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A254CE" w14:textId="77777777" w:rsidR="005603A8" w:rsidRDefault="005603A8" w:rsidP="000467D7">
      <w:pPr>
        <w:spacing w:before="100" w:beforeAutospacing="1" w:after="100" w:afterAutospacing="1"/>
        <w:jc w:val="center"/>
        <w:rPr>
          <w:b/>
          <w:color w:val="000000"/>
        </w:rPr>
      </w:pPr>
    </w:p>
    <w:p w14:paraId="089C4E97" w14:textId="77777777" w:rsidR="005603A8" w:rsidRDefault="005603A8" w:rsidP="005603A8">
      <w:pPr>
        <w:spacing w:before="100" w:beforeAutospacing="1" w:after="100" w:afterAutospacing="1"/>
        <w:rPr>
          <w:b/>
          <w:color w:val="000000"/>
        </w:rPr>
      </w:pPr>
      <w:r>
        <w:rPr>
          <w:noProof/>
        </w:rPr>
        <w:drawing>
          <wp:inline distT="0" distB="0" distL="0" distR="0" wp14:anchorId="26DCBDDC" wp14:editId="7D6C6541">
            <wp:extent cx="2543175" cy="504825"/>
            <wp:effectExtent l="19050" t="0" r="9525" b="0"/>
            <wp:docPr id="1" name="Picture 1" descr="Logo, Horizontal,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Horizontal, BW.jpg"/>
                    <pic:cNvPicPr>
                      <a:picLocks noChangeAspect="1" noChangeArrowheads="1"/>
                    </pic:cNvPicPr>
                  </pic:nvPicPr>
                  <pic:blipFill>
                    <a:blip r:embed="rId8" cstate="print"/>
                    <a:srcRect/>
                    <a:stretch>
                      <a:fillRect/>
                    </a:stretch>
                  </pic:blipFill>
                  <pic:spPr bwMode="auto">
                    <a:xfrm>
                      <a:off x="0" y="0"/>
                      <a:ext cx="2543175" cy="504825"/>
                    </a:xfrm>
                    <a:prstGeom prst="rect">
                      <a:avLst/>
                    </a:prstGeom>
                    <a:noFill/>
                    <a:ln w="9525">
                      <a:noFill/>
                      <a:miter lim="800000"/>
                      <a:headEnd/>
                      <a:tailEnd/>
                    </a:ln>
                  </pic:spPr>
                </pic:pic>
              </a:graphicData>
            </a:graphic>
          </wp:inline>
        </w:drawing>
      </w:r>
      <w:r>
        <w:rPr>
          <w:noProof/>
        </w:rPr>
        <w:t xml:space="preserve">                                            </w:t>
      </w:r>
      <w:r>
        <w:rPr>
          <w:noProof/>
        </w:rPr>
        <w:tab/>
        <w:t xml:space="preserve">          </w:t>
      </w:r>
    </w:p>
    <w:p w14:paraId="6F7FA29C" w14:textId="77777777" w:rsidR="00DF7B5F" w:rsidRDefault="000467D7" w:rsidP="005603A8">
      <w:pPr>
        <w:spacing w:before="100" w:beforeAutospacing="1" w:after="100" w:afterAutospacing="1"/>
        <w:jc w:val="center"/>
        <w:rPr>
          <w:b/>
          <w:color w:val="000000"/>
        </w:rPr>
      </w:pPr>
      <w:r w:rsidRPr="00B47157">
        <w:rPr>
          <w:b/>
          <w:color w:val="000000"/>
        </w:rPr>
        <w:t>LIPSCOMB UNIVERSITY</w:t>
      </w:r>
      <w:r w:rsidR="00DF7B5F">
        <w:rPr>
          <w:b/>
          <w:color w:val="000000"/>
        </w:rPr>
        <w:t xml:space="preserve"> COLLEGE OF EDUCATION</w:t>
      </w:r>
    </w:p>
    <w:p w14:paraId="0E8E3DE0" w14:textId="77777777" w:rsidR="00704CAA" w:rsidRDefault="00496AC9" w:rsidP="00704CAA">
      <w:pPr>
        <w:jc w:val="center"/>
        <w:rPr>
          <w:b/>
          <w:color w:val="000000"/>
        </w:rPr>
      </w:pPr>
      <w:r w:rsidRPr="00704CAA">
        <w:t>EG</w:t>
      </w:r>
      <w:r w:rsidR="00CF5521">
        <w:t>EL</w:t>
      </w:r>
      <w:r w:rsidRPr="00704CAA">
        <w:t xml:space="preserve"> </w:t>
      </w:r>
      <w:r w:rsidR="00CF5521">
        <w:t>5453</w:t>
      </w:r>
      <w:r w:rsidR="000467D7" w:rsidRPr="00704CAA">
        <w:br/>
      </w:r>
      <w:r w:rsidR="00704CAA" w:rsidRPr="00704CAA">
        <w:rPr>
          <w:b/>
          <w:color w:val="000000"/>
        </w:rPr>
        <w:t>Foundations of Linguistics, Culture and Language Learning, 3 hours</w:t>
      </w:r>
    </w:p>
    <w:p w14:paraId="01E86FF4" w14:textId="77777777" w:rsidR="00895B87" w:rsidRPr="00704CAA" w:rsidRDefault="00895B87" w:rsidP="00704CAA">
      <w:pPr>
        <w:jc w:val="center"/>
        <w:rPr>
          <w:b/>
          <w:color w:val="000000"/>
        </w:rPr>
      </w:pPr>
    </w:p>
    <w:p w14:paraId="4D1B923F" w14:textId="77777777" w:rsidR="00F86045" w:rsidRDefault="00704CAA" w:rsidP="00BA008F">
      <w:pPr>
        <w:ind w:left="720" w:hanging="720"/>
        <w:rPr>
          <w:rFonts w:ascii="Times New Roman Italic" w:hAnsi="Times New Roman Italic"/>
          <w:i/>
          <w:iCs/>
        </w:rPr>
      </w:pPr>
      <w:r w:rsidRPr="00B47157">
        <w:rPr>
          <w:b/>
          <w:color w:val="000000"/>
        </w:rPr>
        <w:t>TEXT:</w:t>
      </w:r>
      <w:r w:rsidR="00895B87">
        <w:t xml:space="preserve"> </w:t>
      </w:r>
      <w:r w:rsidR="00187114">
        <w:t xml:space="preserve">Kim, Y. &amp; Hinchey, P.H. (2013). </w:t>
      </w:r>
      <w:r w:rsidR="00187114">
        <w:rPr>
          <w:rFonts w:ascii="Times New Roman Italic" w:hAnsi="Times New Roman Italic"/>
          <w:i/>
          <w:iCs/>
        </w:rPr>
        <w:t xml:space="preserve">Educating </w:t>
      </w:r>
      <w:r w:rsidR="00BA008F">
        <w:rPr>
          <w:rFonts w:ascii="Times New Roman Italic" w:hAnsi="Times New Roman Italic"/>
          <w:i/>
          <w:iCs/>
        </w:rPr>
        <w:t>English Language Learners in an Inclusive Environment.</w:t>
      </w:r>
    </w:p>
    <w:p w14:paraId="35C653FB" w14:textId="77777777" w:rsidR="00BA008F" w:rsidRPr="00BA008F" w:rsidRDefault="00BA008F" w:rsidP="00BA008F">
      <w:pPr>
        <w:rPr>
          <w:rFonts w:ascii="Times New Roman Italic" w:hAnsi="Times New Roman Italic"/>
        </w:rPr>
      </w:pPr>
      <w:r w:rsidRPr="00BA008F">
        <w:rPr>
          <w:rFonts w:ascii="Times New Roman Italic" w:hAnsi="Times New Roman Italic"/>
        </w:rPr>
        <w:t>Bern, Switzerland: Peter Lang International Publishers.</w:t>
      </w:r>
    </w:p>
    <w:p w14:paraId="14908D8B" w14:textId="77777777" w:rsidR="00895B87" w:rsidRPr="00BA008F" w:rsidRDefault="00895B87" w:rsidP="007911D9">
      <w:pPr>
        <w:spacing w:line="480" w:lineRule="auto"/>
        <w:ind w:left="720" w:hanging="720"/>
      </w:pPr>
    </w:p>
    <w:p w14:paraId="0892BA4F" w14:textId="77777777" w:rsidR="000467D7" w:rsidRDefault="000467D7" w:rsidP="00F86045">
      <w:pPr>
        <w:rPr>
          <w:color w:val="000000"/>
        </w:rPr>
      </w:pPr>
      <w:r w:rsidRPr="00B47157">
        <w:rPr>
          <w:color w:val="000000"/>
        </w:rPr>
        <w:t>Additional reading assignments will be made</w:t>
      </w:r>
      <w:r w:rsidR="005603A8">
        <w:rPr>
          <w:color w:val="000000"/>
        </w:rPr>
        <w:t xml:space="preserve"> and</w:t>
      </w:r>
      <w:r w:rsidR="00F362E1">
        <w:rPr>
          <w:color w:val="000000"/>
        </w:rPr>
        <w:t xml:space="preserve"> distributed</w:t>
      </w:r>
      <w:r w:rsidRPr="00B47157">
        <w:rPr>
          <w:color w:val="000000"/>
        </w:rPr>
        <w:t xml:space="preserve"> in class, or assigned on the </w:t>
      </w:r>
      <w:r w:rsidR="00DF7B5F">
        <w:rPr>
          <w:color w:val="000000"/>
        </w:rPr>
        <w:t>internet</w:t>
      </w:r>
      <w:r w:rsidRPr="00B47157">
        <w:rPr>
          <w:color w:val="000000"/>
        </w:rPr>
        <w:t xml:space="preserve">. </w:t>
      </w:r>
    </w:p>
    <w:p w14:paraId="00020DA5" w14:textId="77777777" w:rsidR="001F35FF" w:rsidRPr="00B47157" w:rsidRDefault="001F35FF" w:rsidP="00F86045">
      <w:pPr>
        <w:rPr>
          <w:color w:val="000000"/>
        </w:rPr>
      </w:pPr>
    </w:p>
    <w:p w14:paraId="69D2151B" w14:textId="77777777" w:rsidR="001F35FF" w:rsidRDefault="000467D7" w:rsidP="001F35FF">
      <w:pPr>
        <w:rPr>
          <w:rFonts w:cstheme="minorHAnsi"/>
        </w:rPr>
      </w:pPr>
      <w:r w:rsidRPr="00B47157">
        <w:rPr>
          <w:b/>
          <w:color w:val="000000"/>
        </w:rPr>
        <w:t>COURSE OVERVIEW:</w:t>
      </w:r>
      <w:r w:rsidR="001F35FF">
        <w:rPr>
          <w:b/>
          <w:color w:val="000000"/>
        </w:rPr>
        <w:t xml:space="preserve"> </w:t>
      </w:r>
      <w:bookmarkStart w:id="0" w:name="_GoBack"/>
      <w:r w:rsidR="00704CAA" w:rsidRPr="00704CAA">
        <w:rPr>
          <w:color w:val="000000"/>
        </w:rPr>
        <w:t>This course will lead students to know and understand the major theories and research related to the structure and acquisition of language to support ESL students’ language and literacy development and content area achievement. Students will review major concepts of culture and learn to build a classroom community that honors the cultural richness and diversity all students bring to the classroom. Students will demonstrate collaboration skills that are necessary to work with families and other school professionals to serve the needs of all students. This course is for students seeking initial licensure in k-6 and ELL</w:t>
      </w:r>
      <w:r w:rsidR="001F35FF" w:rsidRPr="00704CAA">
        <w:rPr>
          <w:b/>
          <w:color w:val="000000"/>
        </w:rPr>
        <w:t xml:space="preserve">. </w:t>
      </w:r>
      <w:r w:rsidR="001F35FF">
        <w:rPr>
          <w:b/>
          <w:color w:val="000000"/>
        </w:rPr>
        <w:t>It will help the graduate student to prepare for the Praxis Exam 0361 (</w:t>
      </w:r>
      <w:r w:rsidR="00704CAA">
        <w:rPr>
          <w:b/>
          <w:color w:val="000000"/>
        </w:rPr>
        <w:t xml:space="preserve">I Foundations of Linguistics and Language Learning and </w:t>
      </w:r>
      <w:r w:rsidR="001F35FF">
        <w:rPr>
          <w:b/>
          <w:color w:val="000000"/>
        </w:rPr>
        <w:t xml:space="preserve">IV. </w:t>
      </w:r>
      <w:proofErr w:type="gramStart"/>
      <w:r w:rsidR="001F35FF">
        <w:rPr>
          <w:b/>
          <w:color w:val="000000"/>
        </w:rPr>
        <w:t>Cultural and Professional Aspects of the Job)</w:t>
      </w:r>
      <w:r w:rsidR="00704CAA">
        <w:rPr>
          <w:b/>
          <w:color w:val="000000"/>
        </w:rPr>
        <w:t xml:space="preserve"> and </w:t>
      </w:r>
      <w:r w:rsidR="00521A30">
        <w:rPr>
          <w:b/>
          <w:color w:val="000000"/>
        </w:rPr>
        <w:t>Tennessee Teacher Licensure Standards I (Language), II (Culture) and V (Professionalism).</w:t>
      </w:r>
      <w:proofErr w:type="gramEnd"/>
    </w:p>
    <w:bookmarkEnd w:id="0"/>
    <w:p w14:paraId="3B80A66B" w14:textId="77777777" w:rsidR="001F35FF" w:rsidRDefault="001F35FF" w:rsidP="00496AC9">
      <w:pPr>
        <w:rPr>
          <w:b/>
          <w:color w:val="000000"/>
        </w:rPr>
      </w:pPr>
    </w:p>
    <w:p w14:paraId="517D3701" w14:textId="77777777" w:rsidR="00496AC9" w:rsidRDefault="000467D7" w:rsidP="00496AC9">
      <w:r w:rsidRPr="00BF4FED">
        <w:rPr>
          <w:b/>
        </w:rPr>
        <w:t>COURSE OBJECTIVES</w:t>
      </w:r>
      <w:r w:rsidRPr="00BF4FED">
        <w:t xml:space="preserve">:  </w:t>
      </w:r>
    </w:p>
    <w:p w14:paraId="4BB3FCED" w14:textId="77777777" w:rsidR="00511597" w:rsidRDefault="00511597" w:rsidP="00496AC9">
      <w:pPr>
        <w:rPr>
          <w:bCs/>
        </w:rPr>
      </w:pPr>
    </w:p>
    <w:tbl>
      <w:tblPr>
        <w:tblStyle w:val="TableGrid"/>
        <w:tblW w:w="10638" w:type="dxa"/>
        <w:tblInd w:w="378" w:type="dxa"/>
        <w:tblLook w:val="01E0" w:firstRow="1" w:lastRow="1" w:firstColumn="1" w:lastColumn="1" w:noHBand="0" w:noVBand="0"/>
      </w:tblPr>
      <w:tblGrid>
        <w:gridCol w:w="2292"/>
        <w:gridCol w:w="1471"/>
        <w:gridCol w:w="1941"/>
        <w:gridCol w:w="2346"/>
        <w:gridCol w:w="2588"/>
      </w:tblGrid>
      <w:tr w:rsidR="0048146B" w14:paraId="6A767ACA" w14:textId="77777777" w:rsidTr="0048146B">
        <w:tc>
          <w:tcPr>
            <w:tcW w:w="2292" w:type="dxa"/>
          </w:tcPr>
          <w:p w14:paraId="52FAE896" w14:textId="77777777" w:rsidR="0048146B" w:rsidRDefault="0048146B" w:rsidP="000467D7">
            <w:pPr>
              <w:jc w:val="center"/>
              <w:rPr>
                <w:b/>
                <w:sz w:val="18"/>
                <w:szCs w:val="18"/>
              </w:rPr>
            </w:pPr>
          </w:p>
          <w:p w14:paraId="7EB9B02F" w14:textId="77777777" w:rsidR="0048146B" w:rsidRPr="001B1FFE" w:rsidRDefault="0048146B" w:rsidP="000467D7">
            <w:pPr>
              <w:jc w:val="center"/>
              <w:rPr>
                <w:b/>
                <w:sz w:val="18"/>
                <w:szCs w:val="18"/>
              </w:rPr>
            </w:pPr>
            <w:r w:rsidRPr="001B1FFE">
              <w:rPr>
                <w:b/>
                <w:sz w:val="18"/>
                <w:szCs w:val="18"/>
              </w:rPr>
              <w:t xml:space="preserve">LEARNING OBJECTIVES </w:t>
            </w:r>
          </w:p>
          <w:p w14:paraId="34A8F848" w14:textId="77777777" w:rsidR="0048146B" w:rsidRPr="001B1FFE" w:rsidRDefault="0048146B" w:rsidP="000467D7">
            <w:pPr>
              <w:rPr>
                <w:b/>
                <w:sz w:val="18"/>
                <w:szCs w:val="18"/>
              </w:rPr>
            </w:pPr>
          </w:p>
        </w:tc>
        <w:tc>
          <w:tcPr>
            <w:tcW w:w="1471" w:type="dxa"/>
          </w:tcPr>
          <w:p w14:paraId="5149A9B6" w14:textId="77777777" w:rsidR="0048146B" w:rsidRDefault="0048146B" w:rsidP="000467D7">
            <w:pPr>
              <w:jc w:val="center"/>
              <w:rPr>
                <w:b/>
                <w:sz w:val="18"/>
                <w:szCs w:val="18"/>
              </w:rPr>
            </w:pPr>
          </w:p>
          <w:p w14:paraId="120096DE" w14:textId="77777777" w:rsidR="0048146B" w:rsidRPr="001B1FFE" w:rsidRDefault="0048146B" w:rsidP="000467D7">
            <w:pPr>
              <w:jc w:val="center"/>
              <w:rPr>
                <w:b/>
                <w:sz w:val="18"/>
                <w:szCs w:val="18"/>
              </w:rPr>
            </w:pPr>
            <w:r w:rsidRPr="001B1FFE">
              <w:rPr>
                <w:b/>
                <w:sz w:val="18"/>
                <w:szCs w:val="18"/>
              </w:rPr>
              <w:t>HOW DELIVERED</w:t>
            </w:r>
          </w:p>
          <w:p w14:paraId="3BA87DC4" w14:textId="77777777" w:rsidR="0048146B" w:rsidRPr="001B1FFE" w:rsidRDefault="0048146B" w:rsidP="000467D7">
            <w:pPr>
              <w:rPr>
                <w:b/>
                <w:sz w:val="18"/>
                <w:szCs w:val="18"/>
              </w:rPr>
            </w:pPr>
          </w:p>
        </w:tc>
        <w:tc>
          <w:tcPr>
            <w:tcW w:w="1941" w:type="dxa"/>
          </w:tcPr>
          <w:p w14:paraId="49EDAE1B" w14:textId="77777777" w:rsidR="0048146B" w:rsidRDefault="0048146B" w:rsidP="000467D7">
            <w:pPr>
              <w:jc w:val="center"/>
              <w:rPr>
                <w:b/>
                <w:sz w:val="18"/>
                <w:szCs w:val="18"/>
              </w:rPr>
            </w:pPr>
          </w:p>
          <w:p w14:paraId="3E3D1CD9" w14:textId="77777777" w:rsidR="0048146B" w:rsidRPr="001B1FFE" w:rsidRDefault="0048146B" w:rsidP="000467D7">
            <w:pPr>
              <w:jc w:val="center"/>
              <w:rPr>
                <w:b/>
                <w:sz w:val="18"/>
                <w:szCs w:val="18"/>
              </w:rPr>
            </w:pPr>
            <w:r w:rsidRPr="001B1FFE">
              <w:rPr>
                <w:b/>
                <w:sz w:val="18"/>
                <w:szCs w:val="18"/>
              </w:rPr>
              <w:t>HOW</w:t>
            </w:r>
          </w:p>
          <w:p w14:paraId="49887EE8" w14:textId="77777777" w:rsidR="0048146B" w:rsidRPr="001B1FFE" w:rsidRDefault="0048146B" w:rsidP="000467D7">
            <w:pPr>
              <w:jc w:val="center"/>
              <w:rPr>
                <w:b/>
                <w:sz w:val="18"/>
                <w:szCs w:val="18"/>
              </w:rPr>
            </w:pPr>
            <w:r w:rsidRPr="001B1FFE">
              <w:rPr>
                <w:b/>
                <w:sz w:val="18"/>
                <w:szCs w:val="18"/>
              </w:rPr>
              <w:t>ASSESSED</w:t>
            </w:r>
          </w:p>
          <w:p w14:paraId="14796E77" w14:textId="77777777" w:rsidR="0048146B" w:rsidRPr="001B1FFE" w:rsidRDefault="0048146B" w:rsidP="000467D7">
            <w:pPr>
              <w:rPr>
                <w:b/>
                <w:sz w:val="18"/>
                <w:szCs w:val="18"/>
              </w:rPr>
            </w:pPr>
          </w:p>
        </w:tc>
        <w:tc>
          <w:tcPr>
            <w:tcW w:w="2346" w:type="dxa"/>
            <w:vAlign w:val="center"/>
          </w:tcPr>
          <w:p w14:paraId="118F7917" w14:textId="77777777" w:rsidR="0048146B" w:rsidRDefault="0048146B" w:rsidP="00F75BD3">
            <w:pPr>
              <w:jc w:val="center"/>
            </w:pPr>
            <w:r w:rsidRPr="00B51F6D">
              <w:rPr>
                <w:b/>
                <w:sz w:val="20"/>
                <w:szCs w:val="20"/>
              </w:rPr>
              <w:t xml:space="preserve">C.A.R.E </w:t>
            </w:r>
            <w:r w:rsidR="00F75BD3">
              <w:rPr>
                <w:b/>
                <w:sz w:val="20"/>
                <w:szCs w:val="20"/>
              </w:rPr>
              <w:t>OUTLINE</w:t>
            </w:r>
          </w:p>
        </w:tc>
        <w:tc>
          <w:tcPr>
            <w:tcW w:w="2588" w:type="dxa"/>
          </w:tcPr>
          <w:p w14:paraId="48252120" w14:textId="77777777" w:rsidR="0048146B" w:rsidRDefault="0048146B" w:rsidP="000467D7">
            <w:pPr>
              <w:jc w:val="center"/>
              <w:rPr>
                <w:b/>
                <w:sz w:val="18"/>
                <w:szCs w:val="18"/>
              </w:rPr>
            </w:pPr>
          </w:p>
          <w:p w14:paraId="5374A430" w14:textId="77777777" w:rsidR="0048146B" w:rsidRPr="001B1FFE" w:rsidRDefault="0048146B" w:rsidP="000467D7">
            <w:pPr>
              <w:jc w:val="center"/>
              <w:rPr>
                <w:b/>
                <w:sz w:val="18"/>
                <w:szCs w:val="18"/>
              </w:rPr>
            </w:pPr>
            <w:r w:rsidRPr="001B1FFE">
              <w:rPr>
                <w:b/>
                <w:sz w:val="18"/>
                <w:szCs w:val="18"/>
              </w:rPr>
              <w:t>GOALS</w:t>
            </w:r>
          </w:p>
          <w:p w14:paraId="3CCB9DEE" w14:textId="77777777" w:rsidR="0048146B" w:rsidRPr="001B1FFE" w:rsidRDefault="0048146B" w:rsidP="000467D7">
            <w:pPr>
              <w:rPr>
                <w:b/>
                <w:sz w:val="18"/>
                <w:szCs w:val="18"/>
              </w:rPr>
            </w:pPr>
          </w:p>
        </w:tc>
      </w:tr>
      <w:tr w:rsidR="0048146B" w14:paraId="74EADC1F" w14:textId="77777777" w:rsidTr="0048146B">
        <w:trPr>
          <w:trHeight w:val="1412"/>
        </w:trPr>
        <w:tc>
          <w:tcPr>
            <w:tcW w:w="2292" w:type="dxa"/>
          </w:tcPr>
          <w:p w14:paraId="5E519496" w14:textId="77777777" w:rsidR="0048146B" w:rsidRPr="009E0E5D" w:rsidRDefault="0048146B" w:rsidP="00261435">
            <w:pPr>
              <w:rPr>
                <w:bCs/>
              </w:rPr>
            </w:pPr>
            <w:r>
              <w:rPr>
                <w:bCs/>
              </w:rPr>
              <w:t>Apply understanding of linguistics to the sound systems, forms, structures and lexicon of English and other languages.</w:t>
            </w:r>
          </w:p>
        </w:tc>
        <w:tc>
          <w:tcPr>
            <w:tcW w:w="1471" w:type="dxa"/>
          </w:tcPr>
          <w:p w14:paraId="7ABE2C55" w14:textId="77777777" w:rsidR="0048146B" w:rsidRPr="00DE787A" w:rsidRDefault="0048146B" w:rsidP="00DE787A"/>
        </w:tc>
        <w:tc>
          <w:tcPr>
            <w:tcW w:w="1941" w:type="dxa"/>
          </w:tcPr>
          <w:p w14:paraId="6CB7C405" w14:textId="77777777" w:rsidR="0048146B" w:rsidRPr="00DE787A" w:rsidRDefault="0048146B" w:rsidP="008711D6"/>
        </w:tc>
        <w:tc>
          <w:tcPr>
            <w:tcW w:w="2346" w:type="dxa"/>
          </w:tcPr>
          <w:p w14:paraId="60E7D97E" w14:textId="77777777" w:rsidR="0048146B" w:rsidRDefault="0048146B">
            <w:r>
              <w:t>C</w:t>
            </w:r>
          </w:p>
          <w:p w14:paraId="398FA358" w14:textId="77777777" w:rsidR="0048146B" w:rsidRDefault="0048146B">
            <w:r>
              <w:t>A</w:t>
            </w:r>
          </w:p>
          <w:p w14:paraId="567A4860" w14:textId="77777777" w:rsidR="0048146B" w:rsidRDefault="0048146B">
            <w:r>
              <w:t>R</w:t>
            </w:r>
          </w:p>
          <w:p w14:paraId="2C3769D0" w14:textId="77777777" w:rsidR="0048146B" w:rsidRDefault="0048146B">
            <w:r>
              <w:t>E 1, 3</w:t>
            </w:r>
            <w:r w:rsidR="00F75BD3">
              <w:t>, 4</w:t>
            </w:r>
          </w:p>
        </w:tc>
        <w:tc>
          <w:tcPr>
            <w:tcW w:w="2588" w:type="dxa"/>
          </w:tcPr>
          <w:p w14:paraId="64E3095B" w14:textId="77777777" w:rsidR="0048146B" w:rsidRPr="00511597" w:rsidRDefault="0048146B" w:rsidP="000A0F75"/>
        </w:tc>
      </w:tr>
      <w:tr w:rsidR="0048146B" w14:paraId="20D7E088" w14:textId="77777777" w:rsidTr="00F75BD3">
        <w:trPr>
          <w:trHeight w:val="2600"/>
        </w:trPr>
        <w:tc>
          <w:tcPr>
            <w:tcW w:w="2292" w:type="dxa"/>
          </w:tcPr>
          <w:p w14:paraId="710B78F6" w14:textId="77777777" w:rsidR="0048146B" w:rsidRPr="009E0E5D" w:rsidRDefault="0048146B" w:rsidP="00123967">
            <w:pPr>
              <w:rPr>
                <w:bCs/>
              </w:rPr>
            </w:pPr>
            <w:r>
              <w:rPr>
                <w:bCs/>
              </w:rPr>
              <w:t>Apply knowledge of the cultural, psycholinguistic and sociolinguistic variables affecting second language learning to the classroom environment and instruction.</w:t>
            </w:r>
          </w:p>
        </w:tc>
        <w:tc>
          <w:tcPr>
            <w:tcW w:w="1471" w:type="dxa"/>
          </w:tcPr>
          <w:p w14:paraId="602C5E31" w14:textId="77777777" w:rsidR="0048146B" w:rsidRDefault="0048146B" w:rsidP="000467D7"/>
        </w:tc>
        <w:tc>
          <w:tcPr>
            <w:tcW w:w="1941" w:type="dxa"/>
          </w:tcPr>
          <w:p w14:paraId="21265C23" w14:textId="77777777" w:rsidR="0048146B" w:rsidRDefault="0048146B" w:rsidP="000467D7"/>
        </w:tc>
        <w:tc>
          <w:tcPr>
            <w:tcW w:w="2346" w:type="dxa"/>
          </w:tcPr>
          <w:p w14:paraId="57A9787D" w14:textId="77777777" w:rsidR="0048146B" w:rsidRDefault="0048146B" w:rsidP="0048146B">
            <w:r>
              <w:t>C</w:t>
            </w:r>
          </w:p>
          <w:p w14:paraId="1B804215" w14:textId="77777777" w:rsidR="0048146B" w:rsidRDefault="0048146B" w:rsidP="0048146B">
            <w:r>
              <w:t>A</w:t>
            </w:r>
          </w:p>
          <w:p w14:paraId="2273DDF9" w14:textId="77777777" w:rsidR="0048146B" w:rsidRDefault="0048146B" w:rsidP="0048146B">
            <w:r>
              <w:t>R</w:t>
            </w:r>
            <w:r w:rsidR="00F75BD3">
              <w:t xml:space="preserve"> 1, 2</w:t>
            </w:r>
          </w:p>
          <w:p w14:paraId="521751BA" w14:textId="77777777" w:rsidR="0048146B" w:rsidRDefault="0048146B" w:rsidP="0048146B">
            <w:r>
              <w:t>E 1, 3</w:t>
            </w:r>
          </w:p>
        </w:tc>
        <w:tc>
          <w:tcPr>
            <w:tcW w:w="2588" w:type="dxa"/>
          </w:tcPr>
          <w:p w14:paraId="63A73638" w14:textId="77777777" w:rsidR="0048146B" w:rsidRDefault="0048146B" w:rsidP="000A0F75"/>
        </w:tc>
      </w:tr>
      <w:tr w:rsidR="0048146B" w14:paraId="1257D2F1" w14:textId="77777777" w:rsidTr="0048146B">
        <w:tc>
          <w:tcPr>
            <w:tcW w:w="2292" w:type="dxa"/>
          </w:tcPr>
          <w:p w14:paraId="14CD8140" w14:textId="77777777" w:rsidR="0048146B" w:rsidRPr="009E0E5D" w:rsidRDefault="0048146B" w:rsidP="00123967">
            <w:pPr>
              <w:rPr>
                <w:bCs/>
              </w:rPr>
            </w:pPr>
            <w:r>
              <w:rPr>
                <w:bCs/>
              </w:rPr>
              <w:t xml:space="preserve">Compare and contrast first and </w:t>
            </w:r>
            <w:r>
              <w:rPr>
                <w:bCs/>
              </w:rPr>
              <w:lastRenderedPageBreak/>
              <w:t>second language acquisition characteristics.</w:t>
            </w:r>
          </w:p>
        </w:tc>
        <w:tc>
          <w:tcPr>
            <w:tcW w:w="1471" w:type="dxa"/>
          </w:tcPr>
          <w:p w14:paraId="2AE41E70" w14:textId="77777777" w:rsidR="0048146B" w:rsidRDefault="0048146B" w:rsidP="000467D7"/>
        </w:tc>
        <w:tc>
          <w:tcPr>
            <w:tcW w:w="1941" w:type="dxa"/>
          </w:tcPr>
          <w:p w14:paraId="0C706C48" w14:textId="77777777" w:rsidR="0048146B" w:rsidRDefault="0048146B" w:rsidP="000467D7"/>
        </w:tc>
        <w:tc>
          <w:tcPr>
            <w:tcW w:w="2346" w:type="dxa"/>
          </w:tcPr>
          <w:p w14:paraId="4FF6C578" w14:textId="77777777" w:rsidR="0048146B" w:rsidRDefault="0048146B" w:rsidP="0048146B">
            <w:r>
              <w:t>C</w:t>
            </w:r>
          </w:p>
          <w:p w14:paraId="49027917" w14:textId="77777777" w:rsidR="0048146B" w:rsidRDefault="0048146B" w:rsidP="0048146B">
            <w:r>
              <w:t>A</w:t>
            </w:r>
          </w:p>
          <w:p w14:paraId="7EEC41CA" w14:textId="77777777" w:rsidR="0048146B" w:rsidRDefault="0048146B" w:rsidP="0048146B">
            <w:r>
              <w:lastRenderedPageBreak/>
              <w:t>R</w:t>
            </w:r>
          </w:p>
          <w:p w14:paraId="48A4EBCD" w14:textId="77777777" w:rsidR="0048146B" w:rsidRDefault="0048146B" w:rsidP="0048146B">
            <w:r>
              <w:t>E 1, 3</w:t>
            </w:r>
            <w:r w:rsidR="00F75BD3">
              <w:t>, 4, 5</w:t>
            </w:r>
          </w:p>
        </w:tc>
        <w:tc>
          <w:tcPr>
            <w:tcW w:w="2588" w:type="dxa"/>
          </w:tcPr>
          <w:p w14:paraId="79F6F667" w14:textId="77777777" w:rsidR="0048146B" w:rsidRDefault="0048146B" w:rsidP="000A0F75"/>
        </w:tc>
      </w:tr>
      <w:tr w:rsidR="0048146B" w14:paraId="5BD8A4AA" w14:textId="77777777" w:rsidTr="0048146B">
        <w:tc>
          <w:tcPr>
            <w:tcW w:w="2292" w:type="dxa"/>
          </w:tcPr>
          <w:p w14:paraId="4E443567" w14:textId="77777777" w:rsidR="0048146B" w:rsidRPr="009E0E5D" w:rsidRDefault="0048146B" w:rsidP="00261435">
            <w:pPr>
              <w:rPr>
                <w:bCs/>
              </w:rPr>
            </w:pPr>
            <w:r>
              <w:rPr>
                <w:bCs/>
              </w:rPr>
              <w:lastRenderedPageBreak/>
              <w:t>Identify the impact of culture on students’ perceptions, communication styles, needs, expectations and rate of language acquisition.</w:t>
            </w:r>
          </w:p>
        </w:tc>
        <w:tc>
          <w:tcPr>
            <w:tcW w:w="1471" w:type="dxa"/>
          </w:tcPr>
          <w:p w14:paraId="29C17FB2" w14:textId="77777777" w:rsidR="0048146B" w:rsidRDefault="0048146B" w:rsidP="000467D7"/>
        </w:tc>
        <w:tc>
          <w:tcPr>
            <w:tcW w:w="1941" w:type="dxa"/>
          </w:tcPr>
          <w:p w14:paraId="7F4C89E1" w14:textId="77777777" w:rsidR="0048146B" w:rsidRDefault="0048146B" w:rsidP="000467D7"/>
        </w:tc>
        <w:tc>
          <w:tcPr>
            <w:tcW w:w="2346" w:type="dxa"/>
          </w:tcPr>
          <w:p w14:paraId="3652821D" w14:textId="77777777" w:rsidR="0048146B" w:rsidRDefault="0048146B" w:rsidP="0048146B">
            <w:r>
              <w:t>C</w:t>
            </w:r>
          </w:p>
          <w:p w14:paraId="1656524D" w14:textId="77777777" w:rsidR="0048146B" w:rsidRDefault="0048146B" w:rsidP="0048146B">
            <w:r>
              <w:t>A</w:t>
            </w:r>
          </w:p>
          <w:p w14:paraId="08A01D8E" w14:textId="77777777" w:rsidR="0048146B" w:rsidRDefault="0048146B" w:rsidP="0048146B">
            <w:r>
              <w:t>R</w:t>
            </w:r>
            <w:r w:rsidR="00F75BD3">
              <w:t xml:space="preserve"> 1, 2,7</w:t>
            </w:r>
          </w:p>
          <w:p w14:paraId="019A924D" w14:textId="77777777" w:rsidR="0048146B" w:rsidRDefault="0048146B" w:rsidP="0048146B">
            <w:r>
              <w:t xml:space="preserve">E </w:t>
            </w:r>
          </w:p>
        </w:tc>
        <w:tc>
          <w:tcPr>
            <w:tcW w:w="2588" w:type="dxa"/>
          </w:tcPr>
          <w:p w14:paraId="21EB52EA" w14:textId="77777777" w:rsidR="0048146B" w:rsidRDefault="0048146B" w:rsidP="000A0F75"/>
        </w:tc>
      </w:tr>
      <w:tr w:rsidR="0048146B" w14:paraId="541494CD" w14:textId="77777777" w:rsidTr="0048146B">
        <w:tc>
          <w:tcPr>
            <w:tcW w:w="2292" w:type="dxa"/>
          </w:tcPr>
          <w:p w14:paraId="2131E1F1" w14:textId="77777777" w:rsidR="0048146B" w:rsidRPr="009E0E5D" w:rsidRDefault="0048146B" w:rsidP="00123967">
            <w:pPr>
              <w:rPr>
                <w:bCs/>
              </w:rPr>
            </w:pPr>
            <w:r>
              <w:rPr>
                <w:bCs/>
              </w:rPr>
              <w:t>Identify particular aspects of American culture and traditions that must be taught to non-English background students for successful acculturation.</w:t>
            </w:r>
          </w:p>
        </w:tc>
        <w:tc>
          <w:tcPr>
            <w:tcW w:w="1471" w:type="dxa"/>
          </w:tcPr>
          <w:p w14:paraId="11B5A3FC" w14:textId="77777777" w:rsidR="0048146B" w:rsidRDefault="0048146B" w:rsidP="00DE787A"/>
        </w:tc>
        <w:tc>
          <w:tcPr>
            <w:tcW w:w="1941" w:type="dxa"/>
          </w:tcPr>
          <w:p w14:paraId="0060AE54" w14:textId="77777777" w:rsidR="0048146B" w:rsidRPr="00DE787A" w:rsidRDefault="0048146B" w:rsidP="000467D7"/>
        </w:tc>
        <w:tc>
          <w:tcPr>
            <w:tcW w:w="2346" w:type="dxa"/>
          </w:tcPr>
          <w:p w14:paraId="180C6D56" w14:textId="77777777" w:rsidR="0048146B" w:rsidRDefault="0048146B" w:rsidP="0048146B">
            <w:r>
              <w:t>C</w:t>
            </w:r>
            <w:r w:rsidR="00F75BD3">
              <w:t xml:space="preserve"> 2, 3</w:t>
            </w:r>
          </w:p>
          <w:p w14:paraId="2FCB4526" w14:textId="77777777" w:rsidR="0048146B" w:rsidRDefault="0048146B" w:rsidP="0048146B">
            <w:r>
              <w:t>A</w:t>
            </w:r>
            <w:r w:rsidR="00F75BD3">
              <w:t xml:space="preserve"> 1, 2, </w:t>
            </w:r>
          </w:p>
          <w:p w14:paraId="2428A0E6" w14:textId="77777777" w:rsidR="0048146B" w:rsidRDefault="0048146B" w:rsidP="0048146B">
            <w:r>
              <w:t>R</w:t>
            </w:r>
          </w:p>
          <w:p w14:paraId="45B1584B" w14:textId="77777777" w:rsidR="0048146B" w:rsidRDefault="0048146B" w:rsidP="0048146B">
            <w:r>
              <w:t>E 1, 3</w:t>
            </w:r>
          </w:p>
        </w:tc>
        <w:tc>
          <w:tcPr>
            <w:tcW w:w="2588" w:type="dxa"/>
          </w:tcPr>
          <w:p w14:paraId="3F950CB0" w14:textId="77777777" w:rsidR="0048146B" w:rsidRDefault="0048146B" w:rsidP="000A0F75"/>
        </w:tc>
      </w:tr>
      <w:tr w:rsidR="0048146B" w14:paraId="284FF6C2" w14:textId="77777777" w:rsidTr="0048146B">
        <w:tc>
          <w:tcPr>
            <w:tcW w:w="2292" w:type="dxa"/>
          </w:tcPr>
          <w:p w14:paraId="349D66A6" w14:textId="77777777" w:rsidR="0048146B" w:rsidRPr="009E0E5D" w:rsidRDefault="0048146B" w:rsidP="00123967">
            <w:pPr>
              <w:rPr>
                <w:bCs/>
              </w:rPr>
            </w:pPr>
            <w:r>
              <w:rPr>
                <w:bCs/>
              </w:rPr>
              <w:t>Demonstrate an appreciation of cultural diversity and ability to communicate in varied cultural situations.</w:t>
            </w:r>
          </w:p>
        </w:tc>
        <w:tc>
          <w:tcPr>
            <w:tcW w:w="1471" w:type="dxa"/>
          </w:tcPr>
          <w:p w14:paraId="1577B08B" w14:textId="77777777" w:rsidR="0048146B" w:rsidRDefault="0048146B" w:rsidP="000467D7"/>
        </w:tc>
        <w:tc>
          <w:tcPr>
            <w:tcW w:w="1941" w:type="dxa"/>
          </w:tcPr>
          <w:p w14:paraId="2BBC8DDA" w14:textId="77777777" w:rsidR="0048146B" w:rsidRDefault="0048146B" w:rsidP="00965171"/>
        </w:tc>
        <w:tc>
          <w:tcPr>
            <w:tcW w:w="2346" w:type="dxa"/>
          </w:tcPr>
          <w:p w14:paraId="7B9AB75D" w14:textId="77777777" w:rsidR="0048146B" w:rsidRDefault="0048146B" w:rsidP="0048146B">
            <w:r>
              <w:t>C</w:t>
            </w:r>
            <w:r w:rsidR="00F75BD3">
              <w:t xml:space="preserve"> 9</w:t>
            </w:r>
          </w:p>
          <w:p w14:paraId="79795C73" w14:textId="77777777" w:rsidR="0048146B" w:rsidRDefault="0048146B" w:rsidP="0048146B">
            <w:r>
              <w:t>A</w:t>
            </w:r>
            <w:r w:rsidR="00F75BD3">
              <w:t xml:space="preserve"> 1, 6</w:t>
            </w:r>
          </w:p>
          <w:p w14:paraId="3FDC96BF" w14:textId="77777777" w:rsidR="0048146B" w:rsidRDefault="0048146B" w:rsidP="0048146B">
            <w:r>
              <w:t>R</w:t>
            </w:r>
            <w:r w:rsidR="00F75BD3">
              <w:t xml:space="preserve"> 1,2,3,</w:t>
            </w:r>
          </w:p>
          <w:p w14:paraId="0C8FF7AE" w14:textId="77777777" w:rsidR="0048146B" w:rsidRDefault="0048146B" w:rsidP="0048146B">
            <w:r>
              <w:t>E 1, 3</w:t>
            </w:r>
          </w:p>
        </w:tc>
        <w:tc>
          <w:tcPr>
            <w:tcW w:w="2588" w:type="dxa"/>
          </w:tcPr>
          <w:p w14:paraId="0A1D7CF8" w14:textId="77777777" w:rsidR="0048146B" w:rsidRDefault="0048146B" w:rsidP="000A0F75"/>
        </w:tc>
      </w:tr>
      <w:tr w:rsidR="0048146B" w14:paraId="1DFB0E88" w14:textId="77777777" w:rsidTr="0048146B">
        <w:trPr>
          <w:trHeight w:val="1385"/>
        </w:trPr>
        <w:tc>
          <w:tcPr>
            <w:tcW w:w="2292" w:type="dxa"/>
          </w:tcPr>
          <w:p w14:paraId="1EBA40F4" w14:textId="77777777" w:rsidR="0048146B" w:rsidRPr="009E0E5D" w:rsidRDefault="0048146B" w:rsidP="001E54D9">
            <w:pPr>
              <w:rPr>
                <w:bCs/>
              </w:rPr>
            </w:pPr>
            <w:r>
              <w:rPr>
                <w:bCs/>
              </w:rPr>
              <w:t>Identify ways in which the EL teacher is impacted by federal, state and local regulations.</w:t>
            </w:r>
          </w:p>
        </w:tc>
        <w:tc>
          <w:tcPr>
            <w:tcW w:w="1471" w:type="dxa"/>
          </w:tcPr>
          <w:p w14:paraId="6A5A8743" w14:textId="77777777" w:rsidR="0048146B" w:rsidRDefault="0048146B" w:rsidP="000467D7"/>
        </w:tc>
        <w:tc>
          <w:tcPr>
            <w:tcW w:w="1941" w:type="dxa"/>
          </w:tcPr>
          <w:p w14:paraId="2E03FF24" w14:textId="77777777" w:rsidR="0048146B" w:rsidRDefault="0048146B" w:rsidP="000467D7"/>
        </w:tc>
        <w:tc>
          <w:tcPr>
            <w:tcW w:w="2346" w:type="dxa"/>
          </w:tcPr>
          <w:p w14:paraId="6A5FCDD6" w14:textId="77777777" w:rsidR="0048146B" w:rsidRDefault="0048146B" w:rsidP="0048146B">
            <w:r>
              <w:t>C</w:t>
            </w:r>
            <w:r w:rsidR="00F75BD3">
              <w:t xml:space="preserve"> </w:t>
            </w:r>
          </w:p>
          <w:p w14:paraId="786868B3" w14:textId="77777777" w:rsidR="0048146B" w:rsidRDefault="0048146B" w:rsidP="0048146B">
            <w:r>
              <w:t>A</w:t>
            </w:r>
            <w:r w:rsidR="00F75BD3">
              <w:t xml:space="preserve"> 4, 6</w:t>
            </w:r>
          </w:p>
          <w:p w14:paraId="588592B0" w14:textId="77777777" w:rsidR="0048146B" w:rsidRDefault="0048146B" w:rsidP="0048146B">
            <w:r>
              <w:t>R</w:t>
            </w:r>
            <w:r w:rsidR="00F75BD3">
              <w:t xml:space="preserve"> 5</w:t>
            </w:r>
          </w:p>
          <w:p w14:paraId="175946ED" w14:textId="77777777" w:rsidR="0048146B" w:rsidRDefault="0048146B" w:rsidP="0048146B">
            <w:r>
              <w:t>E 1, 3</w:t>
            </w:r>
          </w:p>
        </w:tc>
        <w:tc>
          <w:tcPr>
            <w:tcW w:w="2588" w:type="dxa"/>
          </w:tcPr>
          <w:p w14:paraId="5702B588" w14:textId="77777777" w:rsidR="0048146B" w:rsidRDefault="0048146B" w:rsidP="000467D7"/>
        </w:tc>
      </w:tr>
      <w:tr w:rsidR="0048146B" w14:paraId="09B549E5" w14:textId="77777777" w:rsidTr="0048146B">
        <w:trPr>
          <w:trHeight w:val="530"/>
        </w:trPr>
        <w:tc>
          <w:tcPr>
            <w:tcW w:w="2292" w:type="dxa"/>
          </w:tcPr>
          <w:p w14:paraId="43692F01" w14:textId="77777777" w:rsidR="0048146B" w:rsidRPr="009E0E5D" w:rsidRDefault="0048146B" w:rsidP="00123967">
            <w:pPr>
              <w:rPr>
                <w:bCs/>
              </w:rPr>
            </w:pPr>
            <w:r>
              <w:rPr>
                <w:bCs/>
              </w:rPr>
              <w:t>Understand legal and ethical issues that impact EL students, including laws, court decisions, and policies.</w:t>
            </w:r>
          </w:p>
        </w:tc>
        <w:tc>
          <w:tcPr>
            <w:tcW w:w="1471" w:type="dxa"/>
          </w:tcPr>
          <w:p w14:paraId="353D0AA9" w14:textId="77777777" w:rsidR="0048146B" w:rsidRDefault="0048146B" w:rsidP="000467D7"/>
        </w:tc>
        <w:tc>
          <w:tcPr>
            <w:tcW w:w="1941" w:type="dxa"/>
          </w:tcPr>
          <w:p w14:paraId="01CED24F" w14:textId="77777777" w:rsidR="0048146B" w:rsidRDefault="0048146B" w:rsidP="000467D7"/>
        </w:tc>
        <w:tc>
          <w:tcPr>
            <w:tcW w:w="2346" w:type="dxa"/>
          </w:tcPr>
          <w:p w14:paraId="7666DD2A" w14:textId="77777777" w:rsidR="0048146B" w:rsidRDefault="0048146B" w:rsidP="0048146B">
            <w:r>
              <w:t>C</w:t>
            </w:r>
          </w:p>
          <w:p w14:paraId="633F8480" w14:textId="77777777" w:rsidR="0048146B" w:rsidRDefault="0048146B" w:rsidP="0048146B">
            <w:r>
              <w:t>A</w:t>
            </w:r>
          </w:p>
          <w:p w14:paraId="16CB172B" w14:textId="77777777" w:rsidR="0048146B" w:rsidRDefault="0048146B" w:rsidP="0048146B">
            <w:r>
              <w:t>R</w:t>
            </w:r>
            <w:r w:rsidR="00F75BD3">
              <w:t xml:space="preserve"> 5</w:t>
            </w:r>
          </w:p>
          <w:p w14:paraId="084478FB" w14:textId="77777777" w:rsidR="0048146B" w:rsidRDefault="0048146B" w:rsidP="0048146B">
            <w:r>
              <w:t>E 1, 3</w:t>
            </w:r>
          </w:p>
        </w:tc>
        <w:tc>
          <w:tcPr>
            <w:tcW w:w="2588" w:type="dxa"/>
          </w:tcPr>
          <w:p w14:paraId="45E1FD0A" w14:textId="77777777" w:rsidR="0048146B" w:rsidRDefault="0048146B" w:rsidP="000467D7"/>
        </w:tc>
      </w:tr>
      <w:tr w:rsidR="0048146B" w14:paraId="13570507" w14:textId="77777777" w:rsidTr="0048146B">
        <w:trPr>
          <w:trHeight w:val="70"/>
        </w:trPr>
        <w:tc>
          <w:tcPr>
            <w:tcW w:w="2292" w:type="dxa"/>
          </w:tcPr>
          <w:p w14:paraId="0AE080D4" w14:textId="77777777" w:rsidR="0048146B" w:rsidRPr="009E0E5D" w:rsidRDefault="0048146B" w:rsidP="008C3893">
            <w:pPr>
              <w:rPr>
                <w:bCs/>
              </w:rPr>
            </w:pPr>
            <w:r>
              <w:rPr>
                <w:bCs/>
              </w:rPr>
              <w:t>Communicate, collaborate and consult with students, teachers, parents, staff and administration regarding the social and academic needs of ELs.</w:t>
            </w:r>
          </w:p>
        </w:tc>
        <w:tc>
          <w:tcPr>
            <w:tcW w:w="1471" w:type="dxa"/>
          </w:tcPr>
          <w:p w14:paraId="61BB060D" w14:textId="77777777" w:rsidR="0048146B" w:rsidRDefault="0048146B" w:rsidP="000467D7"/>
        </w:tc>
        <w:tc>
          <w:tcPr>
            <w:tcW w:w="1941" w:type="dxa"/>
          </w:tcPr>
          <w:p w14:paraId="5EE41409" w14:textId="77777777" w:rsidR="0048146B" w:rsidRDefault="0048146B" w:rsidP="000467D7"/>
        </w:tc>
        <w:tc>
          <w:tcPr>
            <w:tcW w:w="2346" w:type="dxa"/>
          </w:tcPr>
          <w:p w14:paraId="6EE18C03" w14:textId="77777777" w:rsidR="0048146B" w:rsidRDefault="0048146B" w:rsidP="0048146B">
            <w:r>
              <w:t>C</w:t>
            </w:r>
            <w:r w:rsidR="00F75BD3">
              <w:t xml:space="preserve"> </w:t>
            </w:r>
          </w:p>
          <w:p w14:paraId="5DC53AC3" w14:textId="77777777" w:rsidR="0048146B" w:rsidRDefault="0048146B" w:rsidP="0048146B">
            <w:r>
              <w:t>A</w:t>
            </w:r>
            <w:r w:rsidR="00F75BD3">
              <w:t xml:space="preserve"> 2, 5</w:t>
            </w:r>
          </w:p>
          <w:p w14:paraId="726C256D" w14:textId="77777777" w:rsidR="0048146B" w:rsidRDefault="0048146B" w:rsidP="0048146B">
            <w:r>
              <w:t>R</w:t>
            </w:r>
            <w:r w:rsidR="00F75BD3">
              <w:t xml:space="preserve"> 3, 4, 8</w:t>
            </w:r>
          </w:p>
          <w:p w14:paraId="39E4B797" w14:textId="77777777" w:rsidR="0048146B" w:rsidRDefault="0048146B" w:rsidP="0048146B">
            <w:r>
              <w:t>E 1, 3</w:t>
            </w:r>
          </w:p>
        </w:tc>
        <w:tc>
          <w:tcPr>
            <w:tcW w:w="2588" w:type="dxa"/>
          </w:tcPr>
          <w:p w14:paraId="1663F267" w14:textId="77777777" w:rsidR="0048146B" w:rsidRDefault="0048146B" w:rsidP="000467D7"/>
        </w:tc>
      </w:tr>
      <w:tr w:rsidR="0048146B" w14:paraId="50BA9A72" w14:textId="77777777" w:rsidTr="0048146B">
        <w:trPr>
          <w:trHeight w:val="1520"/>
        </w:trPr>
        <w:tc>
          <w:tcPr>
            <w:tcW w:w="2292" w:type="dxa"/>
          </w:tcPr>
          <w:p w14:paraId="0C68AC72" w14:textId="77777777" w:rsidR="0048146B" w:rsidRPr="009E0E5D" w:rsidRDefault="0048146B" w:rsidP="008C3893">
            <w:pPr>
              <w:rPr>
                <w:bCs/>
              </w:rPr>
            </w:pPr>
            <w:r>
              <w:rPr>
                <w:bCs/>
              </w:rPr>
              <w:lastRenderedPageBreak/>
              <w:t>Develop plans for professional growth and parent partnerships and advocate for EL students.</w:t>
            </w:r>
          </w:p>
        </w:tc>
        <w:tc>
          <w:tcPr>
            <w:tcW w:w="1471" w:type="dxa"/>
          </w:tcPr>
          <w:p w14:paraId="26AC4F28" w14:textId="77777777" w:rsidR="0048146B" w:rsidRDefault="0048146B" w:rsidP="000467D7"/>
        </w:tc>
        <w:tc>
          <w:tcPr>
            <w:tcW w:w="1941" w:type="dxa"/>
          </w:tcPr>
          <w:p w14:paraId="3B657EC8" w14:textId="77777777" w:rsidR="0048146B" w:rsidRDefault="0048146B" w:rsidP="000467D7"/>
        </w:tc>
        <w:tc>
          <w:tcPr>
            <w:tcW w:w="2346" w:type="dxa"/>
          </w:tcPr>
          <w:p w14:paraId="3FBDA2E9" w14:textId="77777777" w:rsidR="0048146B" w:rsidRDefault="0048146B" w:rsidP="0048146B">
            <w:r>
              <w:t>C</w:t>
            </w:r>
            <w:r w:rsidR="00507EDA">
              <w:t xml:space="preserve"> 2, 3, 6, 7</w:t>
            </w:r>
          </w:p>
          <w:p w14:paraId="691F9FD5" w14:textId="77777777" w:rsidR="0048146B" w:rsidRDefault="0048146B" w:rsidP="0048146B">
            <w:r>
              <w:t>A</w:t>
            </w:r>
            <w:r w:rsidR="00507EDA">
              <w:t xml:space="preserve"> 1, 3, 6, 7, 8</w:t>
            </w:r>
          </w:p>
          <w:p w14:paraId="7D438A63" w14:textId="77777777" w:rsidR="0048146B" w:rsidRDefault="0048146B" w:rsidP="0048146B">
            <w:r>
              <w:t>R</w:t>
            </w:r>
            <w:r w:rsidR="00507EDA">
              <w:t xml:space="preserve"> 4, 5, 6</w:t>
            </w:r>
          </w:p>
          <w:p w14:paraId="2320FA44" w14:textId="77777777" w:rsidR="0048146B" w:rsidRDefault="0048146B" w:rsidP="0048146B">
            <w:r>
              <w:t>E 1, 3</w:t>
            </w:r>
          </w:p>
        </w:tc>
        <w:tc>
          <w:tcPr>
            <w:tcW w:w="2588" w:type="dxa"/>
          </w:tcPr>
          <w:p w14:paraId="432DD7BF" w14:textId="77777777" w:rsidR="0048146B" w:rsidRDefault="0048146B" w:rsidP="000A0F75"/>
        </w:tc>
      </w:tr>
    </w:tbl>
    <w:p w14:paraId="21C3DC03" w14:textId="77777777" w:rsidR="00DF7B5F" w:rsidRDefault="000467D7" w:rsidP="000467D7">
      <w:pPr>
        <w:spacing w:before="100" w:beforeAutospacing="1" w:after="100" w:afterAutospacing="1"/>
        <w:rPr>
          <w:b/>
          <w:color w:val="000000"/>
        </w:rPr>
      </w:pPr>
      <w:r w:rsidRPr="00B47157">
        <w:rPr>
          <w:b/>
          <w:color w:val="000000"/>
        </w:rPr>
        <w:t>COURSE REQUIREMENTS, ASSIGNMENTS</w:t>
      </w:r>
      <w:r w:rsidR="009C3F24">
        <w:rPr>
          <w:b/>
          <w:color w:val="000000"/>
        </w:rPr>
        <w:t xml:space="preserve"> and KEY ASSIGNMENTS</w:t>
      </w:r>
      <w:r w:rsidRPr="00B47157">
        <w:rPr>
          <w:b/>
          <w:color w:val="000000"/>
        </w:rPr>
        <w:t xml:space="preserve">, </w:t>
      </w:r>
      <w:r w:rsidR="009C3F24">
        <w:rPr>
          <w:b/>
          <w:color w:val="000000"/>
        </w:rPr>
        <w:t xml:space="preserve">FIELD EXPERIENCES </w:t>
      </w:r>
      <w:r w:rsidRPr="00B47157">
        <w:rPr>
          <w:b/>
          <w:color w:val="000000"/>
        </w:rPr>
        <w:t>AND PROJECTS</w:t>
      </w:r>
      <w:r w:rsidR="007325C9">
        <w:rPr>
          <w:b/>
          <w:color w:val="000000"/>
        </w:rPr>
        <w:t xml:space="preserve"> with DUE DATES</w:t>
      </w:r>
      <w:r w:rsidRPr="00B47157">
        <w:rPr>
          <w:b/>
          <w:color w:val="000000"/>
        </w:rPr>
        <w:t>:</w:t>
      </w:r>
    </w:p>
    <w:tbl>
      <w:tblPr>
        <w:tblStyle w:val="TableGrid"/>
        <w:tblW w:w="10638" w:type="dxa"/>
        <w:tblInd w:w="378" w:type="dxa"/>
        <w:tblLook w:val="04A0" w:firstRow="1" w:lastRow="0" w:firstColumn="1" w:lastColumn="0" w:noHBand="0" w:noVBand="1"/>
      </w:tblPr>
      <w:tblGrid>
        <w:gridCol w:w="2115"/>
        <w:gridCol w:w="2342"/>
        <w:gridCol w:w="2653"/>
        <w:gridCol w:w="1730"/>
        <w:gridCol w:w="1798"/>
      </w:tblGrid>
      <w:tr w:rsidR="005959A7" w14:paraId="4D5D9CFC" w14:textId="77777777" w:rsidTr="005959A7">
        <w:tc>
          <w:tcPr>
            <w:tcW w:w="2115" w:type="dxa"/>
          </w:tcPr>
          <w:p w14:paraId="71DC1556" w14:textId="77777777" w:rsidR="005959A7" w:rsidRDefault="005959A7" w:rsidP="005A25F4">
            <w:pPr>
              <w:spacing w:before="100" w:beforeAutospacing="1" w:after="100" w:afterAutospacing="1"/>
              <w:rPr>
                <w:b/>
                <w:color w:val="000000"/>
              </w:rPr>
            </w:pPr>
            <w:r>
              <w:rPr>
                <w:b/>
                <w:color w:val="000000"/>
              </w:rPr>
              <w:t>ASSIGNMENT TITLE</w:t>
            </w:r>
          </w:p>
        </w:tc>
        <w:tc>
          <w:tcPr>
            <w:tcW w:w="2342" w:type="dxa"/>
          </w:tcPr>
          <w:p w14:paraId="232B7191" w14:textId="77777777" w:rsidR="005959A7" w:rsidRDefault="005959A7" w:rsidP="00123967">
            <w:pPr>
              <w:spacing w:before="100" w:beforeAutospacing="1" w:after="100" w:afterAutospacing="1"/>
              <w:rPr>
                <w:b/>
                <w:color w:val="000000"/>
              </w:rPr>
            </w:pPr>
            <w:r>
              <w:rPr>
                <w:b/>
                <w:color w:val="000000"/>
              </w:rPr>
              <w:t xml:space="preserve">Type of Assignment </w:t>
            </w:r>
          </w:p>
        </w:tc>
        <w:tc>
          <w:tcPr>
            <w:tcW w:w="2653" w:type="dxa"/>
          </w:tcPr>
          <w:p w14:paraId="54B07BC0" w14:textId="77777777" w:rsidR="005959A7" w:rsidRDefault="005959A7" w:rsidP="000467D7">
            <w:pPr>
              <w:spacing w:before="100" w:beforeAutospacing="1" w:after="100" w:afterAutospacing="1"/>
              <w:rPr>
                <w:b/>
                <w:color w:val="000000"/>
              </w:rPr>
            </w:pPr>
            <w:r>
              <w:rPr>
                <w:b/>
                <w:color w:val="000000"/>
              </w:rPr>
              <w:t>Assignment Objective</w:t>
            </w:r>
          </w:p>
        </w:tc>
        <w:tc>
          <w:tcPr>
            <w:tcW w:w="1730" w:type="dxa"/>
          </w:tcPr>
          <w:p w14:paraId="118857CF" w14:textId="77777777" w:rsidR="005959A7" w:rsidRDefault="005959A7" w:rsidP="000467D7">
            <w:pPr>
              <w:spacing w:before="100" w:beforeAutospacing="1" w:after="100" w:afterAutospacing="1"/>
              <w:rPr>
                <w:b/>
                <w:color w:val="000000"/>
              </w:rPr>
            </w:pPr>
            <w:r>
              <w:rPr>
                <w:b/>
                <w:color w:val="000000"/>
              </w:rPr>
              <w:t>DUE DATE:</w:t>
            </w:r>
          </w:p>
        </w:tc>
        <w:tc>
          <w:tcPr>
            <w:tcW w:w="1798" w:type="dxa"/>
          </w:tcPr>
          <w:p w14:paraId="369D589F" w14:textId="77777777" w:rsidR="005959A7" w:rsidRDefault="005959A7" w:rsidP="000467D7">
            <w:pPr>
              <w:spacing w:before="100" w:beforeAutospacing="1" w:after="100" w:afterAutospacing="1"/>
              <w:rPr>
                <w:b/>
                <w:color w:val="000000"/>
              </w:rPr>
            </w:pPr>
            <w:r>
              <w:rPr>
                <w:b/>
                <w:color w:val="000000"/>
              </w:rPr>
              <w:t>Points Assigned</w:t>
            </w:r>
          </w:p>
        </w:tc>
      </w:tr>
      <w:tr w:rsidR="005959A7" w14:paraId="47350299" w14:textId="77777777" w:rsidTr="005959A7">
        <w:tc>
          <w:tcPr>
            <w:tcW w:w="2115" w:type="dxa"/>
          </w:tcPr>
          <w:p w14:paraId="1B5C457E" w14:textId="77777777" w:rsidR="005959A7" w:rsidRPr="00DE787A" w:rsidRDefault="00023E7F" w:rsidP="00324F13">
            <w:pPr>
              <w:pStyle w:val="ListParagraph"/>
              <w:tabs>
                <w:tab w:val="left" w:pos="192"/>
              </w:tabs>
              <w:ind w:left="0"/>
            </w:pPr>
            <w:r>
              <w:t>Major Inquiry Project</w:t>
            </w:r>
          </w:p>
        </w:tc>
        <w:tc>
          <w:tcPr>
            <w:tcW w:w="2342" w:type="dxa"/>
          </w:tcPr>
          <w:p w14:paraId="3DE2B35D" w14:textId="77777777" w:rsidR="005959A7" w:rsidRDefault="005959A7" w:rsidP="00324F13">
            <w:pPr>
              <w:spacing w:before="100" w:beforeAutospacing="1" w:after="100" w:afterAutospacing="1"/>
              <w:rPr>
                <w:b/>
                <w:color w:val="000000"/>
              </w:rPr>
            </w:pPr>
            <w:r>
              <w:rPr>
                <w:b/>
                <w:color w:val="000000"/>
              </w:rPr>
              <w:t>Key Assignment</w:t>
            </w:r>
          </w:p>
        </w:tc>
        <w:tc>
          <w:tcPr>
            <w:tcW w:w="2653" w:type="dxa"/>
          </w:tcPr>
          <w:p w14:paraId="3D07C04A" w14:textId="77777777" w:rsidR="005959A7" w:rsidRPr="00DE787A" w:rsidRDefault="005959A7" w:rsidP="004C5F5A">
            <w:pPr>
              <w:spacing w:before="100" w:beforeAutospacing="1" w:after="100" w:afterAutospacing="1"/>
              <w:rPr>
                <w:b/>
                <w:color w:val="000000"/>
              </w:rPr>
            </w:pPr>
          </w:p>
        </w:tc>
        <w:tc>
          <w:tcPr>
            <w:tcW w:w="1730" w:type="dxa"/>
          </w:tcPr>
          <w:p w14:paraId="6D68B7FD" w14:textId="77777777" w:rsidR="005959A7" w:rsidRPr="00DE787A" w:rsidRDefault="005959A7" w:rsidP="004C5F5A">
            <w:pPr>
              <w:spacing w:before="100" w:beforeAutospacing="1" w:after="100" w:afterAutospacing="1"/>
              <w:rPr>
                <w:b/>
                <w:color w:val="000000"/>
              </w:rPr>
            </w:pPr>
          </w:p>
        </w:tc>
        <w:tc>
          <w:tcPr>
            <w:tcW w:w="1798" w:type="dxa"/>
          </w:tcPr>
          <w:p w14:paraId="65674E55" w14:textId="77777777" w:rsidR="005959A7" w:rsidRPr="00DE787A" w:rsidRDefault="005959A7" w:rsidP="002274A2">
            <w:pPr>
              <w:spacing w:before="100" w:beforeAutospacing="1" w:after="100" w:afterAutospacing="1"/>
              <w:rPr>
                <w:b/>
                <w:color w:val="000000"/>
              </w:rPr>
            </w:pPr>
          </w:p>
        </w:tc>
      </w:tr>
      <w:tr w:rsidR="005959A7" w14:paraId="78359E0B" w14:textId="77777777" w:rsidTr="005959A7">
        <w:tc>
          <w:tcPr>
            <w:tcW w:w="2115" w:type="dxa"/>
          </w:tcPr>
          <w:p w14:paraId="57B17AC0" w14:textId="77777777" w:rsidR="005959A7" w:rsidRDefault="00023E7F" w:rsidP="00324F13">
            <w:pPr>
              <w:pStyle w:val="ListParagraph"/>
              <w:tabs>
                <w:tab w:val="left" w:pos="192"/>
              </w:tabs>
              <w:ind w:left="0"/>
            </w:pPr>
            <w:r>
              <w:t xml:space="preserve"> Key Linguistic  Terms from Course</w:t>
            </w:r>
          </w:p>
          <w:p w14:paraId="4EBF096A" w14:textId="77777777" w:rsidR="00023E7F" w:rsidRDefault="00023E7F" w:rsidP="00324F13">
            <w:pPr>
              <w:pStyle w:val="ListParagraph"/>
              <w:tabs>
                <w:tab w:val="left" w:pos="192"/>
              </w:tabs>
              <w:ind w:left="0"/>
            </w:pPr>
            <w:r>
              <w:t>(Term, Definition, Application to Classroom)</w:t>
            </w:r>
          </w:p>
        </w:tc>
        <w:tc>
          <w:tcPr>
            <w:tcW w:w="2342" w:type="dxa"/>
          </w:tcPr>
          <w:p w14:paraId="11D91668" w14:textId="77777777" w:rsidR="005959A7" w:rsidRDefault="005959A7" w:rsidP="00324F13">
            <w:pPr>
              <w:spacing w:before="100" w:beforeAutospacing="1" w:after="100" w:afterAutospacing="1"/>
              <w:rPr>
                <w:b/>
                <w:color w:val="000000"/>
              </w:rPr>
            </w:pPr>
            <w:r>
              <w:rPr>
                <w:b/>
                <w:color w:val="000000"/>
              </w:rPr>
              <w:t>Course Assignment</w:t>
            </w:r>
          </w:p>
        </w:tc>
        <w:tc>
          <w:tcPr>
            <w:tcW w:w="2653" w:type="dxa"/>
          </w:tcPr>
          <w:p w14:paraId="503D40AA" w14:textId="77777777" w:rsidR="005959A7" w:rsidRDefault="005959A7" w:rsidP="004C5F5A">
            <w:pPr>
              <w:spacing w:before="100" w:beforeAutospacing="1" w:after="100" w:afterAutospacing="1"/>
              <w:rPr>
                <w:b/>
                <w:color w:val="000000"/>
              </w:rPr>
            </w:pPr>
          </w:p>
        </w:tc>
        <w:tc>
          <w:tcPr>
            <w:tcW w:w="1730" w:type="dxa"/>
          </w:tcPr>
          <w:p w14:paraId="58E68C07" w14:textId="77777777" w:rsidR="005959A7" w:rsidRDefault="005959A7" w:rsidP="004C5F5A">
            <w:pPr>
              <w:spacing w:before="100" w:beforeAutospacing="1" w:after="100" w:afterAutospacing="1"/>
              <w:rPr>
                <w:b/>
                <w:color w:val="000000"/>
              </w:rPr>
            </w:pPr>
          </w:p>
        </w:tc>
        <w:tc>
          <w:tcPr>
            <w:tcW w:w="1798" w:type="dxa"/>
          </w:tcPr>
          <w:p w14:paraId="1F96D351" w14:textId="77777777" w:rsidR="005959A7" w:rsidRDefault="005959A7" w:rsidP="004C5F5A">
            <w:pPr>
              <w:spacing w:before="100" w:beforeAutospacing="1" w:after="100" w:afterAutospacing="1"/>
              <w:rPr>
                <w:b/>
                <w:color w:val="000000"/>
              </w:rPr>
            </w:pPr>
          </w:p>
        </w:tc>
      </w:tr>
      <w:tr w:rsidR="005959A7" w14:paraId="014EB139" w14:textId="77777777" w:rsidTr="005959A7">
        <w:tc>
          <w:tcPr>
            <w:tcW w:w="2115" w:type="dxa"/>
          </w:tcPr>
          <w:p w14:paraId="3BFD011C" w14:textId="77777777" w:rsidR="005959A7" w:rsidRDefault="00023E7F" w:rsidP="00324F13">
            <w:pPr>
              <w:pStyle w:val="ListParagraph"/>
              <w:tabs>
                <w:tab w:val="left" w:pos="192"/>
              </w:tabs>
              <w:ind w:left="0"/>
            </w:pPr>
            <w:r>
              <w:t>Graphic Organizer that synthesizes first &amp; second language acquisition</w:t>
            </w:r>
            <w:r w:rsidR="00BA008F">
              <w:t xml:space="preserve"> development</w:t>
            </w:r>
          </w:p>
        </w:tc>
        <w:tc>
          <w:tcPr>
            <w:tcW w:w="2342" w:type="dxa"/>
          </w:tcPr>
          <w:p w14:paraId="74206569" w14:textId="77777777" w:rsidR="005959A7" w:rsidRDefault="005959A7" w:rsidP="00324F13">
            <w:pPr>
              <w:spacing w:before="100" w:beforeAutospacing="1" w:after="100" w:afterAutospacing="1"/>
              <w:rPr>
                <w:b/>
                <w:color w:val="000000"/>
              </w:rPr>
            </w:pPr>
          </w:p>
        </w:tc>
        <w:tc>
          <w:tcPr>
            <w:tcW w:w="2653" w:type="dxa"/>
          </w:tcPr>
          <w:p w14:paraId="19DF6FF9" w14:textId="77777777" w:rsidR="005959A7" w:rsidRDefault="005959A7" w:rsidP="004C5F5A">
            <w:pPr>
              <w:spacing w:before="100" w:beforeAutospacing="1" w:after="100" w:afterAutospacing="1"/>
              <w:rPr>
                <w:b/>
                <w:color w:val="000000"/>
              </w:rPr>
            </w:pPr>
          </w:p>
        </w:tc>
        <w:tc>
          <w:tcPr>
            <w:tcW w:w="1730" w:type="dxa"/>
          </w:tcPr>
          <w:p w14:paraId="2BD75CA1" w14:textId="77777777" w:rsidR="005959A7" w:rsidRDefault="005959A7" w:rsidP="004C5F5A">
            <w:pPr>
              <w:spacing w:before="100" w:beforeAutospacing="1" w:after="100" w:afterAutospacing="1"/>
              <w:rPr>
                <w:b/>
                <w:color w:val="000000"/>
              </w:rPr>
            </w:pPr>
          </w:p>
        </w:tc>
        <w:tc>
          <w:tcPr>
            <w:tcW w:w="1798" w:type="dxa"/>
          </w:tcPr>
          <w:p w14:paraId="000956AC" w14:textId="77777777" w:rsidR="005959A7" w:rsidRDefault="005959A7" w:rsidP="001F3FE9">
            <w:pPr>
              <w:spacing w:before="100" w:beforeAutospacing="1" w:after="100" w:afterAutospacing="1"/>
              <w:rPr>
                <w:b/>
                <w:color w:val="000000"/>
              </w:rPr>
            </w:pPr>
          </w:p>
        </w:tc>
      </w:tr>
      <w:tr w:rsidR="005959A7" w14:paraId="50AB97E8" w14:textId="77777777" w:rsidTr="005959A7">
        <w:tc>
          <w:tcPr>
            <w:tcW w:w="2115" w:type="dxa"/>
          </w:tcPr>
          <w:p w14:paraId="42F175AE" w14:textId="77777777" w:rsidR="005959A7" w:rsidRDefault="00BA008F" w:rsidP="00324F13">
            <w:pPr>
              <w:pStyle w:val="ListParagraph"/>
              <w:tabs>
                <w:tab w:val="left" w:pos="192"/>
              </w:tabs>
              <w:ind w:left="0"/>
            </w:pPr>
            <w:r>
              <w:t xml:space="preserve">Resources: </w:t>
            </w:r>
          </w:p>
          <w:p w14:paraId="443C6E84" w14:textId="77777777" w:rsidR="00BA008F" w:rsidRDefault="00BA008F" w:rsidP="00324F13">
            <w:pPr>
              <w:pStyle w:val="ListParagraph"/>
              <w:tabs>
                <w:tab w:val="left" w:pos="192"/>
              </w:tabs>
              <w:ind w:left="0"/>
            </w:pPr>
            <w:r>
              <w:t>List of 10 Resources to use in the classroom to support English Language Learners</w:t>
            </w:r>
          </w:p>
        </w:tc>
        <w:tc>
          <w:tcPr>
            <w:tcW w:w="2342" w:type="dxa"/>
          </w:tcPr>
          <w:p w14:paraId="5D68A61A" w14:textId="77777777" w:rsidR="005959A7" w:rsidRDefault="005959A7" w:rsidP="00324F13">
            <w:pPr>
              <w:spacing w:before="100" w:beforeAutospacing="1" w:after="100" w:afterAutospacing="1"/>
              <w:rPr>
                <w:b/>
                <w:color w:val="000000"/>
              </w:rPr>
            </w:pPr>
          </w:p>
        </w:tc>
        <w:tc>
          <w:tcPr>
            <w:tcW w:w="2653" w:type="dxa"/>
          </w:tcPr>
          <w:p w14:paraId="12B91FB8" w14:textId="77777777" w:rsidR="005959A7" w:rsidRDefault="005959A7" w:rsidP="00324F13">
            <w:pPr>
              <w:spacing w:before="100" w:beforeAutospacing="1" w:after="100" w:afterAutospacing="1"/>
              <w:rPr>
                <w:b/>
                <w:color w:val="000000"/>
              </w:rPr>
            </w:pPr>
          </w:p>
        </w:tc>
        <w:tc>
          <w:tcPr>
            <w:tcW w:w="1730" w:type="dxa"/>
          </w:tcPr>
          <w:p w14:paraId="63029B60" w14:textId="77777777" w:rsidR="005959A7" w:rsidRDefault="005959A7" w:rsidP="00324F13">
            <w:pPr>
              <w:spacing w:before="100" w:beforeAutospacing="1" w:after="100" w:afterAutospacing="1"/>
              <w:rPr>
                <w:b/>
                <w:color w:val="000000"/>
              </w:rPr>
            </w:pPr>
          </w:p>
        </w:tc>
        <w:tc>
          <w:tcPr>
            <w:tcW w:w="1798" w:type="dxa"/>
          </w:tcPr>
          <w:p w14:paraId="760FA14A" w14:textId="77777777" w:rsidR="005959A7" w:rsidRDefault="005959A7" w:rsidP="00324F13">
            <w:pPr>
              <w:spacing w:before="100" w:beforeAutospacing="1" w:after="100" w:afterAutospacing="1"/>
              <w:rPr>
                <w:b/>
                <w:color w:val="000000"/>
              </w:rPr>
            </w:pPr>
          </w:p>
        </w:tc>
      </w:tr>
      <w:tr w:rsidR="005959A7" w14:paraId="02432C2A" w14:textId="77777777" w:rsidTr="005959A7">
        <w:tc>
          <w:tcPr>
            <w:tcW w:w="2115" w:type="dxa"/>
          </w:tcPr>
          <w:p w14:paraId="61EF7B37" w14:textId="77777777" w:rsidR="005959A7" w:rsidRPr="00DE787A" w:rsidRDefault="005959A7" w:rsidP="00324F13">
            <w:pPr>
              <w:spacing w:before="100" w:beforeAutospacing="1" w:after="100" w:afterAutospacing="1"/>
            </w:pPr>
          </w:p>
        </w:tc>
        <w:tc>
          <w:tcPr>
            <w:tcW w:w="2342" w:type="dxa"/>
          </w:tcPr>
          <w:p w14:paraId="3B56E850" w14:textId="77777777" w:rsidR="005959A7" w:rsidRDefault="005959A7" w:rsidP="00324F13">
            <w:pPr>
              <w:spacing w:before="100" w:beforeAutospacing="1" w:after="100" w:afterAutospacing="1"/>
              <w:rPr>
                <w:b/>
                <w:color w:val="000000"/>
              </w:rPr>
            </w:pPr>
          </w:p>
        </w:tc>
        <w:tc>
          <w:tcPr>
            <w:tcW w:w="2653" w:type="dxa"/>
          </w:tcPr>
          <w:p w14:paraId="101B1E28" w14:textId="77777777" w:rsidR="005959A7" w:rsidRPr="00DE787A" w:rsidRDefault="005959A7" w:rsidP="00EB1219">
            <w:pPr>
              <w:spacing w:before="100" w:beforeAutospacing="1" w:after="100" w:afterAutospacing="1"/>
              <w:rPr>
                <w:b/>
                <w:color w:val="000000"/>
              </w:rPr>
            </w:pPr>
          </w:p>
        </w:tc>
        <w:tc>
          <w:tcPr>
            <w:tcW w:w="1730" w:type="dxa"/>
          </w:tcPr>
          <w:p w14:paraId="7B6096E1" w14:textId="77777777" w:rsidR="005959A7" w:rsidRPr="00DE787A" w:rsidRDefault="005959A7" w:rsidP="00EB1219">
            <w:pPr>
              <w:spacing w:before="100" w:beforeAutospacing="1" w:after="100" w:afterAutospacing="1"/>
              <w:rPr>
                <w:b/>
                <w:color w:val="000000"/>
              </w:rPr>
            </w:pPr>
          </w:p>
        </w:tc>
        <w:tc>
          <w:tcPr>
            <w:tcW w:w="1798" w:type="dxa"/>
          </w:tcPr>
          <w:p w14:paraId="43893857" w14:textId="77777777" w:rsidR="005959A7" w:rsidRPr="00DE787A" w:rsidRDefault="005959A7" w:rsidP="00324F13">
            <w:pPr>
              <w:spacing w:before="100" w:beforeAutospacing="1" w:after="100" w:afterAutospacing="1"/>
              <w:rPr>
                <w:b/>
                <w:color w:val="000000"/>
              </w:rPr>
            </w:pPr>
          </w:p>
        </w:tc>
      </w:tr>
      <w:tr w:rsidR="005959A7" w14:paraId="0D2BEF03" w14:textId="77777777" w:rsidTr="005959A7">
        <w:tc>
          <w:tcPr>
            <w:tcW w:w="2115" w:type="dxa"/>
          </w:tcPr>
          <w:p w14:paraId="6601F077" w14:textId="77777777" w:rsidR="005959A7" w:rsidRPr="00DE787A" w:rsidRDefault="005959A7" w:rsidP="00324F13">
            <w:pPr>
              <w:pStyle w:val="ListParagraph"/>
              <w:tabs>
                <w:tab w:val="left" w:pos="192"/>
              </w:tabs>
              <w:ind w:left="0"/>
              <w:rPr>
                <w:b/>
                <w:color w:val="000000"/>
              </w:rPr>
            </w:pPr>
          </w:p>
        </w:tc>
        <w:tc>
          <w:tcPr>
            <w:tcW w:w="2342" w:type="dxa"/>
          </w:tcPr>
          <w:p w14:paraId="737301B0" w14:textId="77777777" w:rsidR="005959A7" w:rsidRPr="00DE787A" w:rsidRDefault="005959A7" w:rsidP="00324F13">
            <w:pPr>
              <w:spacing w:before="100" w:beforeAutospacing="1" w:after="100" w:afterAutospacing="1"/>
              <w:rPr>
                <w:b/>
                <w:color w:val="000000"/>
              </w:rPr>
            </w:pPr>
          </w:p>
        </w:tc>
        <w:tc>
          <w:tcPr>
            <w:tcW w:w="2653" w:type="dxa"/>
          </w:tcPr>
          <w:p w14:paraId="1E14A278" w14:textId="77777777" w:rsidR="005959A7" w:rsidRPr="00DE787A" w:rsidRDefault="005959A7" w:rsidP="00EB1219">
            <w:pPr>
              <w:spacing w:before="100" w:beforeAutospacing="1" w:after="100" w:afterAutospacing="1"/>
              <w:rPr>
                <w:b/>
                <w:color w:val="000000"/>
              </w:rPr>
            </w:pPr>
          </w:p>
        </w:tc>
        <w:tc>
          <w:tcPr>
            <w:tcW w:w="1730" w:type="dxa"/>
          </w:tcPr>
          <w:p w14:paraId="18A98DDE" w14:textId="77777777" w:rsidR="005959A7" w:rsidRPr="00DE787A" w:rsidRDefault="005959A7" w:rsidP="00EB1219">
            <w:pPr>
              <w:spacing w:before="100" w:beforeAutospacing="1" w:after="100" w:afterAutospacing="1"/>
              <w:rPr>
                <w:b/>
                <w:color w:val="000000"/>
              </w:rPr>
            </w:pPr>
          </w:p>
        </w:tc>
        <w:tc>
          <w:tcPr>
            <w:tcW w:w="1798" w:type="dxa"/>
          </w:tcPr>
          <w:p w14:paraId="3BB440EF" w14:textId="77777777" w:rsidR="005959A7" w:rsidRPr="00DE787A" w:rsidRDefault="005959A7" w:rsidP="00324F13">
            <w:pPr>
              <w:spacing w:before="100" w:beforeAutospacing="1" w:after="100" w:afterAutospacing="1"/>
              <w:rPr>
                <w:b/>
                <w:color w:val="000000"/>
              </w:rPr>
            </w:pPr>
          </w:p>
        </w:tc>
      </w:tr>
      <w:tr w:rsidR="005959A7" w14:paraId="45596F96" w14:textId="77777777" w:rsidTr="005959A7">
        <w:tc>
          <w:tcPr>
            <w:tcW w:w="2115" w:type="dxa"/>
          </w:tcPr>
          <w:p w14:paraId="697D05ED" w14:textId="77777777" w:rsidR="005959A7" w:rsidRDefault="005959A7" w:rsidP="00C73A0E">
            <w:pPr>
              <w:spacing w:before="100" w:beforeAutospacing="1" w:after="100" w:afterAutospacing="1"/>
            </w:pPr>
          </w:p>
        </w:tc>
        <w:tc>
          <w:tcPr>
            <w:tcW w:w="2342" w:type="dxa"/>
          </w:tcPr>
          <w:p w14:paraId="7C594C01" w14:textId="77777777" w:rsidR="005959A7" w:rsidRDefault="005959A7" w:rsidP="00AA59E4">
            <w:pPr>
              <w:spacing w:before="100" w:beforeAutospacing="1" w:after="100" w:afterAutospacing="1"/>
              <w:rPr>
                <w:b/>
                <w:color w:val="000000"/>
              </w:rPr>
            </w:pPr>
          </w:p>
        </w:tc>
        <w:tc>
          <w:tcPr>
            <w:tcW w:w="2653" w:type="dxa"/>
          </w:tcPr>
          <w:p w14:paraId="08C5CCAF" w14:textId="77777777" w:rsidR="005959A7" w:rsidRDefault="005959A7" w:rsidP="00EB1219">
            <w:pPr>
              <w:spacing w:before="100" w:beforeAutospacing="1" w:after="100" w:afterAutospacing="1"/>
              <w:rPr>
                <w:b/>
                <w:color w:val="000000"/>
              </w:rPr>
            </w:pPr>
          </w:p>
        </w:tc>
        <w:tc>
          <w:tcPr>
            <w:tcW w:w="1730" w:type="dxa"/>
          </w:tcPr>
          <w:p w14:paraId="274A150A" w14:textId="77777777" w:rsidR="005959A7" w:rsidRDefault="005959A7" w:rsidP="00EB1219">
            <w:pPr>
              <w:spacing w:before="100" w:beforeAutospacing="1" w:after="100" w:afterAutospacing="1"/>
              <w:rPr>
                <w:b/>
                <w:color w:val="000000"/>
              </w:rPr>
            </w:pPr>
          </w:p>
        </w:tc>
        <w:tc>
          <w:tcPr>
            <w:tcW w:w="1798" w:type="dxa"/>
          </w:tcPr>
          <w:p w14:paraId="6015F4B3" w14:textId="77777777" w:rsidR="005959A7" w:rsidRDefault="005959A7" w:rsidP="004F5F3E">
            <w:pPr>
              <w:spacing w:before="100" w:beforeAutospacing="1" w:after="100" w:afterAutospacing="1"/>
              <w:rPr>
                <w:b/>
                <w:color w:val="000000"/>
              </w:rPr>
            </w:pPr>
          </w:p>
        </w:tc>
      </w:tr>
      <w:tr w:rsidR="005959A7" w14:paraId="1144858E" w14:textId="77777777" w:rsidTr="005959A7">
        <w:tc>
          <w:tcPr>
            <w:tcW w:w="2115" w:type="dxa"/>
          </w:tcPr>
          <w:p w14:paraId="131AB14D" w14:textId="77777777" w:rsidR="005959A7" w:rsidRDefault="005959A7" w:rsidP="00330692">
            <w:pPr>
              <w:spacing w:before="100" w:beforeAutospacing="1" w:after="100" w:afterAutospacing="1"/>
            </w:pPr>
          </w:p>
        </w:tc>
        <w:tc>
          <w:tcPr>
            <w:tcW w:w="2342" w:type="dxa"/>
          </w:tcPr>
          <w:p w14:paraId="0210885B" w14:textId="77777777" w:rsidR="005959A7" w:rsidRDefault="005959A7" w:rsidP="006117D9">
            <w:pPr>
              <w:spacing w:before="100" w:beforeAutospacing="1" w:after="100" w:afterAutospacing="1"/>
              <w:rPr>
                <w:b/>
                <w:color w:val="000000"/>
              </w:rPr>
            </w:pPr>
          </w:p>
        </w:tc>
        <w:tc>
          <w:tcPr>
            <w:tcW w:w="2653" w:type="dxa"/>
          </w:tcPr>
          <w:p w14:paraId="4F4BB312" w14:textId="77777777" w:rsidR="005959A7" w:rsidRPr="00DE787A" w:rsidRDefault="005959A7" w:rsidP="001F3FE9">
            <w:pPr>
              <w:spacing w:before="100" w:beforeAutospacing="1" w:after="100" w:afterAutospacing="1"/>
              <w:rPr>
                <w:b/>
                <w:color w:val="000000"/>
              </w:rPr>
            </w:pPr>
          </w:p>
        </w:tc>
        <w:tc>
          <w:tcPr>
            <w:tcW w:w="1730" w:type="dxa"/>
          </w:tcPr>
          <w:p w14:paraId="2621933C" w14:textId="77777777" w:rsidR="005959A7" w:rsidRPr="00DE787A" w:rsidRDefault="005959A7" w:rsidP="001F3FE9">
            <w:pPr>
              <w:spacing w:before="100" w:beforeAutospacing="1" w:after="100" w:afterAutospacing="1"/>
              <w:rPr>
                <w:b/>
                <w:color w:val="000000"/>
              </w:rPr>
            </w:pPr>
          </w:p>
        </w:tc>
        <w:tc>
          <w:tcPr>
            <w:tcW w:w="1798" w:type="dxa"/>
          </w:tcPr>
          <w:p w14:paraId="711A192B" w14:textId="77777777" w:rsidR="005959A7" w:rsidRPr="00DE787A" w:rsidRDefault="005959A7" w:rsidP="00AB59A8">
            <w:pPr>
              <w:spacing w:before="100" w:beforeAutospacing="1" w:after="100" w:afterAutospacing="1"/>
              <w:rPr>
                <w:b/>
                <w:color w:val="000000"/>
              </w:rPr>
            </w:pPr>
          </w:p>
        </w:tc>
      </w:tr>
    </w:tbl>
    <w:p w14:paraId="0CC440AD" w14:textId="77777777" w:rsidR="005959A7" w:rsidRDefault="005959A7" w:rsidP="005959A7">
      <w:pPr>
        <w:pStyle w:val="ListParagraph"/>
        <w:tabs>
          <w:tab w:val="left" w:pos="192"/>
        </w:tabs>
        <w:ind w:left="0"/>
        <w:rPr>
          <w:b/>
          <w:sz w:val="20"/>
          <w:szCs w:val="20"/>
        </w:rPr>
      </w:pPr>
    </w:p>
    <w:p w14:paraId="5FF1E724" w14:textId="77777777" w:rsidR="005959A7" w:rsidRPr="00152AA7" w:rsidRDefault="005959A7" w:rsidP="005959A7">
      <w:pPr>
        <w:pStyle w:val="ListParagraph"/>
        <w:tabs>
          <w:tab w:val="left" w:pos="192"/>
        </w:tabs>
        <w:ind w:left="0"/>
        <w:rPr>
          <w:sz w:val="20"/>
          <w:szCs w:val="20"/>
        </w:rPr>
      </w:pPr>
      <w:r>
        <w:rPr>
          <w:b/>
          <w:sz w:val="20"/>
          <w:szCs w:val="20"/>
        </w:rPr>
        <w:t>CLASS MEETING AGENDAS</w:t>
      </w:r>
    </w:p>
    <w:p w14:paraId="5E3D360E" w14:textId="77777777" w:rsidR="005959A7" w:rsidRPr="00152AA7" w:rsidRDefault="005959A7" w:rsidP="005959A7">
      <w:pPr>
        <w:pStyle w:val="ListParagraph"/>
        <w:tabs>
          <w:tab w:val="left" w:pos="192"/>
        </w:tabs>
        <w:ind w:left="0"/>
        <w:rPr>
          <w:sz w:val="20"/>
          <w:szCs w:val="20"/>
        </w:rPr>
      </w:pPr>
      <w:r w:rsidRPr="00152AA7">
        <w:rPr>
          <w:b/>
          <w:i/>
          <w:color w:val="548DD4" w:themeColor="text2" w:themeTint="99"/>
          <w:sz w:val="20"/>
          <w:szCs w:val="20"/>
        </w:rPr>
        <w:t>Please include as much detail as possible.</w:t>
      </w:r>
    </w:p>
    <w:p w14:paraId="6D4F9917" w14:textId="77777777" w:rsidR="005959A7" w:rsidRPr="00152AA7" w:rsidRDefault="005959A7" w:rsidP="005959A7">
      <w:pPr>
        <w:rPr>
          <w:b/>
          <w:sz w:val="20"/>
          <w:szCs w:val="20"/>
        </w:rPr>
      </w:pPr>
    </w:p>
    <w:tbl>
      <w:tblPr>
        <w:tblStyle w:val="TableGrid"/>
        <w:tblW w:w="0" w:type="auto"/>
        <w:tblInd w:w="108" w:type="dxa"/>
        <w:tblLook w:val="04A0" w:firstRow="1" w:lastRow="0" w:firstColumn="1" w:lastColumn="0" w:noHBand="0" w:noVBand="1"/>
      </w:tblPr>
      <w:tblGrid>
        <w:gridCol w:w="2581"/>
        <w:gridCol w:w="2936"/>
        <w:gridCol w:w="2825"/>
        <w:gridCol w:w="1138"/>
        <w:gridCol w:w="1428"/>
      </w:tblGrid>
      <w:tr w:rsidR="005959A7" w14:paraId="13F06799" w14:textId="77777777" w:rsidTr="00023E7F">
        <w:tc>
          <w:tcPr>
            <w:tcW w:w="2678" w:type="dxa"/>
            <w:tcBorders>
              <w:top w:val="single" w:sz="4" w:space="0" w:color="auto"/>
              <w:left w:val="single" w:sz="4" w:space="0" w:color="auto"/>
              <w:bottom w:val="single" w:sz="4" w:space="0" w:color="auto"/>
              <w:right w:val="single" w:sz="4" w:space="0" w:color="auto"/>
            </w:tcBorders>
            <w:vAlign w:val="bottom"/>
            <w:hideMark/>
          </w:tcPr>
          <w:p w14:paraId="21B0F7AD" w14:textId="77777777" w:rsidR="005959A7" w:rsidRPr="00152AA7" w:rsidRDefault="005959A7" w:rsidP="00023E7F">
            <w:pPr>
              <w:jc w:val="center"/>
              <w:rPr>
                <w:b/>
                <w:sz w:val="20"/>
                <w:szCs w:val="20"/>
                <w:u w:val="single"/>
              </w:rPr>
            </w:pPr>
            <w:r w:rsidRPr="00152AA7">
              <w:rPr>
                <w:b/>
                <w:sz w:val="20"/>
                <w:szCs w:val="20"/>
                <w:u w:val="single"/>
              </w:rPr>
              <w:t>Class Meeting Date(s) or Online Window</w:t>
            </w:r>
          </w:p>
        </w:tc>
        <w:tc>
          <w:tcPr>
            <w:tcW w:w="2990" w:type="dxa"/>
            <w:tcBorders>
              <w:top w:val="single" w:sz="4" w:space="0" w:color="auto"/>
              <w:left w:val="single" w:sz="4" w:space="0" w:color="auto"/>
              <w:bottom w:val="single" w:sz="4" w:space="0" w:color="auto"/>
              <w:right w:val="single" w:sz="4" w:space="0" w:color="auto"/>
            </w:tcBorders>
            <w:vAlign w:val="bottom"/>
            <w:hideMark/>
          </w:tcPr>
          <w:p w14:paraId="1D1A661E" w14:textId="77777777" w:rsidR="005959A7" w:rsidRPr="00152AA7" w:rsidRDefault="005959A7" w:rsidP="00023E7F">
            <w:pPr>
              <w:jc w:val="center"/>
              <w:rPr>
                <w:b/>
                <w:sz w:val="20"/>
                <w:szCs w:val="20"/>
                <w:u w:val="single"/>
              </w:rPr>
            </w:pPr>
            <w:r w:rsidRPr="00152AA7">
              <w:rPr>
                <w:b/>
                <w:sz w:val="20"/>
                <w:szCs w:val="20"/>
                <w:u w:val="single"/>
              </w:rPr>
              <w:t>Topic(s) Covered/Objective(s) Addressed</w:t>
            </w:r>
          </w:p>
        </w:tc>
        <w:tc>
          <w:tcPr>
            <w:tcW w:w="2917" w:type="dxa"/>
            <w:tcBorders>
              <w:top w:val="single" w:sz="4" w:space="0" w:color="auto"/>
              <w:left w:val="single" w:sz="4" w:space="0" w:color="auto"/>
              <w:bottom w:val="single" w:sz="4" w:space="0" w:color="auto"/>
              <w:right w:val="single" w:sz="4" w:space="0" w:color="auto"/>
            </w:tcBorders>
            <w:hideMark/>
          </w:tcPr>
          <w:p w14:paraId="18CC3E34" w14:textId="77777777" w:rsidR="005959A7" w:rsidRPr="00152AA7" w:rsidRDefault="005959A7" w:rsidP="00023E7F">
            <w:pPr>
              <w:jc w:val="center"/>
              <w:rPr>
                <w:b/>
                <w:sz w:val="20"/>
                <w:szCs w:val="20"/>
                <w:u w:val="single"/>
              </w:rPr>
            </w:pPr>
            <w:r w:rsidRPr="00152AA7">
              <w:rPr>
                <w:b/>
                <w:sz w:val="20"/>
                <w:szCs w:val="20"/>
                <w:u w:val="single"/>
              </w:rPr>
              <w:t>Delivery Method / Student Activities / Assessments</w:t>
            </w:r>
          </w:p>
        </w:tc>
        <w:tc>
          <w:tcPr>
            <w:tcW w:w="1158" w:type="dxa"/>
            <w:tcBorders>
              <w:top w:val="single" w:sz="4" w:space="0" w:color="auto"/>
              <w:left w:val="single" w:sz="4" w:space="0" w:color="auto"/>
              <w:bottom w:val="single" w:sz="4" w:space="0" w:color="auto"/>
              <w:right w:val="single" w:sz="4" w:space="0" w:color="auto"/>
            </w:tcBorders>
            <w:hideMark/>
          </w:tcPr>
          <w:p w14:paraId="6E7B184B" w14:textId="77777777" w:rsidR="005959A7" w:rsidRPr="00152AA7" w:rsidRDefault="005959A7" w:rsidP="00023E7F">
            <w:pPr>
              <w:jc w:val="center"/>
              <w:rPr>
                <w:b/>
                <w:sz w:val="20"/>
                <w:szCs w:val="20"/>
                <w:u w:val="single"/>
              </w:rPr>
            </w:pPr>
            <w:r w:rsidRPr="00152AA7">
              <w:rPr>
                <w:b/>
                <w:sz w:val="20"/>
                <w:szCs w:val="20"/>
                <w:u w:val="single"/>
              </w:rPr>
              <w:t>Face-to-Face OR Online</w:t>
            </w:r>
          </w:p>
        </w:tc>
        <w:tc>
          <w:tcPr>
            <w:tcW w:w="877" w:type="dxa"/>
            <w:tcBorders>
              <w:top w:val="single" w:sz="4" w:space="0" w:color="auto"/>
              <w:left w:val="single" w:sz="4" w:space="0" w:color="auto"/>
              <w:bottom w:val="single" w:sz="4" w:space="0" w:color="auto"/>
              <w:right w:val="single" w:sz="4" w:space="0" w:color="auto"/>
            </w:tcBorders>
            <w:vAlign w:val="bottom"/>
            <w:hideMark/>
          </w:tcPr>
          <w:p w14:paraId="035FF96C" w14:textId="77777777" w:rsidR="005959A7" w:rsidRDefault="005959A7" w:rsidP="00023E7F">
            <w:pPr>
              <w:jc w:val="center"/>
              <w:rPr>
                <w:b/>
                <w:sz w:val="20"/>
                <w:szCs w:val="20"/>
                <w:u w:val="single"/>
              </w:rPr>
            </w:pPr>
            <w:r w:rsidRPr="00152AA7">
              <w:rPr>
                <w:b/>
                <w:sz w:val="20"/>
                <w:szCs w:val="20"/>
                <w:u w:val="single"/>
              </w:rPr>
              <w:t>Points/Grades associated</w:t>
            </w:r>
          </w:p>
        </w:tc>
      </w:tr>
      <w:tr w:rsidR="005959A7" w14:paraId="51B97CC6" w14:textId="77777777" w:rsidTr="00023E7F">
        <w:tc>
          <w:tcPr>
            <w:tcW w:w="2678" w:type="dxa"/>
            <w:tcBorders>
              <w:top w:val="single" w:sz="4" w:space="0" w:color="auto"/>
              <w:left w:val="single" w:sz="4" w:space="0" w:color="auto"/>
              <w:bottom w:val="single" w:sz="4" w:space="0" w:color="auto"/>
              <w:right w:val="single" w:sz="4" w:space="0" w:color="auto"/>
            </w:tcBorders>
          </w:tcPr>
          <w:p w14:paraId="08C31760" w14:textId="77777777" w:rsidR="005959A7" w:rsidRDefault="005959A7" w:rsidP="00023E7F">
            <w:pPr>
              <w:rPr>
                <w:color w:val="0000FF"/>
                <w:sz w:val="20"/>
                <w:szCs w:val="20"/>
              </w:rPr>
            </w:pPr>
          </w:p>
        </w:tc>
        <w:tc>
          <w:tcPr>
            <w:tcW w:w="2990" w:type="dxa"/>
            <w:tcBorders>
              <w:top w:val="single" w:sz="4" w:space="0" w:color="auto"/>
              <w:left w:val="single" w:sz="4" w:space="0" w:color="auto"/>
              <w:bottom w:val="single" w:sz="4" w:space="0" w:color="auto"/>
              <w:right w:val="single" w:sz="4" w:space="0" w:color="auto"/>
            </w:tcBorders>
          </w:tcPr>
          <w:p w14:paraId="3F647998" w14:textId="77777777" w:rsidR="005959A7" w:rsidRDefault="005959A7" w:rsidP="00023E7F">
            <w:pPr>
              <w:rPr>
                <w:color w:val="0000FF"/>
                <w:sz w:val="20"/>
                <w:szCs w:val="20"/>
              </w:rPr>
            </w:pPr>
          </w:p>
        </w:tc>
        <w:tc>
          <w:tcPr>
            <w:tcW w:w="2917" w:type="dxa"/>
            <w:tcBorders>
              <w:top w:val="single" w:sz="4" w:space="0" w:color="auto"/>
              <w:left w:val="single" w:sz="4" w:space="0" w:color="auto"/>
              <w:bottom w:val="single" w:sz="4" w:space="0" w:color="auto"/>
              <w:right w:val="single" w:sz="4" w:space="0" w:color="auto"/>
            </w:tcBorders>
          </w:tcPr>
          <w:p w14:paraId="0C998D25" w14:textId="77777777" w:rsidR="005959A7" w:rsidRDefault="005959A7" w:rsidP="00023E7F">
            <w:pPr>
              <w:rPr>
                <w:b/>
                <w:color w:val="0000FF"/>
                <w:sz w:val="20"/>
                <w:szCs w:val="20"/>
              </w:rPr>
            </w:pPr>
          </w:p>
          <w:p w14:paraId="79C87E82" w14:textId="77777777" w:rsidR="005959A7" w:rsidRDefault="005959A7" w:rsidP="00023E7F">
            <w:pPr>
              <w:rPr>
                <w:color w:val="0000FF"/>
                <w:sz w:val="20"/>
                <w:szCs w:val="20"/>
              </w:rPr>
            </w:pPr>
          </w:p>
        </w:tc>
        <w:tc>
          <w:tcPr>
            <w:tcW w:w="1158" w:type="dxa"/>
            <w:tcBorders>
              <w:top w:val="single" w:sz="4" w:space="0" w:color="auto"/>
              <w:left w:val="single" w:sz="4" w:space="0" w:color="auto"/>
              <w:bottom w:val="single" w:sz="4" w:space="0" w:color="auto"/>
              <w:right w:val="single" w:sz="4" w:space="0" w:color="auto"/>
            </w:tcBorders>
          </w:tcPr>
          <w:p w14:paraId="1BAA38AA" w14:textId="77777777" w:rsidR="005959A7" w:rsidRDefault="005959A7" w:rsidP="00023E7F">
            <w:pPr>
              <w:jc w:val="center"/>
              <w:rPr>
                <w:color w:val="0000FF"/>
                <w:sz w:val="20"/>
                <w:szCs w:val="20"/>
              </w:rPr>
            </w:pPr>
          </w:p>
        </w:tc>
        <w:tc>
          <w:tcPr>
            <w:tcW w:w="877" w:type="dxa"/>
            <w:tcBorders>
              <w:top w:val="single" w:sz="4" w:space="0" w:color="auto"/>
              <w:left w:val="single" w:sz="4" w:space="0" w:color="auto"/>
              <w:bottom w:val="single" w:sz="4" w:space="0" w:color="auto"/>
              <w:right w:val="single" w:sz="4" w:space="0" w:color="auto"/>
            </w:tcBorders>
          </w:tcPr>
          <w:p w14:paraId="6C4C99E9" w14:textId="77777777" w:rsidR="005959A7" w:rsidRDefault="005959A7" w:rsidP="00023E7F">
            <w:pPr>
              <w:jc w:val="center"/>
              <w:rPr>
                <w:color w:val="0000FF"/>
                <w:sz w:val="20"/>
                <w:szCs w:val="20"/>
              </w:rPr>
            </w:pPr>
          </w:p>
        </w:tc>
      </w:tr>
      <w:tr w:rsidR="005959A7" w14:paraId="110793EC" w14:textId="77777777" w:rsidTr="00023E7F">
        <w:tc>
          <w:tcPr>
            <w:tcW w:w="2678" w:type="dxa"/>
            <w:tcBorders>
              <w:top w:val="single" w:sz="4" w:space="0" w:color="auto"/>
              <w:left w:val="single" w:sz="4" w:space="0" w:color="auto"/>
              <w:bottom w:val="single" w:sz="4" w:space="0" w:color="auto"/>
              <w:right w:val="single" w:sz="4" w:space="0" w:color="auto"/>
            </w:tcBorders>
          </w:tcPr>
          <w:p w14:paraId="53F49EF5" w14:textId="77777777" w:rsidR="005959A7" w:rsidRDefault="005959A7" w:rsidP="00023E7F">
            <w:pPr>
              <w:rPr>
                <w:sz w:val="20"/>
                <w:szCs w:val="20"/>
              </w:rPr>
            </w:pPr>
          </w:p>
        </w:tc>
        <w:tc>
          <w:tcPr>
            <w:tcW w:w="2990" w:type="dxa"/>
            <w:tcBorders>
              <w:top w:val="single" w:sz="4" w:space="0" w:color="auto"/>
              <w:left w:val="single" w:sz="4" w:space="0" w:color="auto"/>
              <w:bottom w:val="single" w:sz="4" w:space="0" w:color="auto"/>
              <w:right w:val="single" w:sz="4" w:space="0" w:color="auto"/>
            </w:tcBorders>
          </w:tcPr>
          <w:p w14:paraId="6A82ED7A" w14:textId="77777777" w:rsidR="005959A7" w:rsidRDefault="005959A7" w:rsidP="00023E7F">
            <w:pPr>
              <w:rPr>
                <w:sz w:val="20"/>
                <w:szCs w:val="20"/>
              </w:rPr>
            </w:pPr>
          </w:p>
        </w:tc>
        <w:tc>
          <w:tcPr>
            <w:tcW w:w="2917" w:type="dxa"/>
            <w:tcBorders>
              <w:top w:val="single" w:sz="4" w:space="0" w:color="auto"/>
              <w:left w:val="single" w:sz="4" w:space="0" w:color="auto"/>
              <w:bottom w:val="single" w:sz="4" w:space="0" w:color="auto"/>
              <w:right w:val="single" w:sz="4" w:space="0" w:color="auto"/>
            </w:tcBorders>
          </w:tcPr>
          <w:p w14:paraId="3BDD3E4F" w14:textId="77777777" w:rsidR="005959A7" w:rsidRDefault="005959A7" w:rsidP="00023E7F">
            <w:pPr>
              <w:rPr>
                <w:sz w:val="20"/>
                <w:szCs w:val="20"/>
              </w:rPr>
            </w:pPr>
          </w:p>
        </w:tc>
        <w:tc>
          <w:tcPr>
            <w:tcW w:w="1158" w:type="dxa"/>
            <w:tcBorders>
              <w:top w:val="single" w:sz="4" w:space="0" w:color="auto"/>
              <w:left w:val="single" w:sz="4" w:space="0" w:color="auto"/>
              <w:bottom w:val="single" w:sz="4" w:space="0" w:color="auto"/>
              <w:right w:val="single" w:sz="4" w:space="0" w:color="auto"/>
            </w:tcBorders>
          </w:tcPr>
          <w:p w14:paraId="31AC2023" w14:textId="77777777" w:rsidR="005959A7" w:rsidRDefault="005959A7" w:rsidP="00023E7F">
            <w:pPr>
              <w:jc w:val="center"/>
              <w:rPr>
                <w:sz w:val="20"/>
                <w:szCs w:val="20"/>
              </w:rPr>
            </w:pPr>
          </w:p>
        </w:tc>
        <w:tc>
          <w:tcPr>
            <w:tcW w:w="877" w:type="dxa"/>
            <w:tcBorders>
              <w:top w:val="single" w:sz="4" w:space="0" w:color="auto"/>
              <w:left w:val="single" w:sz="4" w:space="0" w:color="auto"/>
              <w:bottom w:val="single" w:sz="4" w:space="0" w:color="auto"/>
              <w:right w:val="single" w:sz="4" w:space="0" w:color="auto"/>
            </w:tcBorders>
          </w:tcPr>
          <w:p w14:paraId="3359A479" w14:textId="77777777" w:rsidR="005959A7" w:rsidRDefault="005959A7" w:rsidP="00023E7F">
            <w:pPr>
              <w:jc w:val="center"/>
              <w:rPr>
                <w:sz w:val="20"/>
                <w:szCs w:val="20"/>
              </w:rPr>
            </w:pPr>
          </w:p>
        </w:tc>
      </w:tr>
      <w:tr w:rsidR="005959A7" w14:paraId="30D71BBD" w14:textId="77777777" w:rsidTr="00023E7F">
        <w:tc>
          <w:tcPr>
            <w:tcW w:w="2678" w:type="dxa"/>
            <w:tcBorders>
              <w:top w:val="single" w:sz="4" w:space="0" w:color="auto"/>
              <w:left w:val="single" w:sz="4" w:space="0" w:color="auto"/>
              <w:bottom w:val="single" w:sz="4" w:space="0" w:color="auto"/>
              <w:right w:val="single" w:sz="4" w:space="0" w:color="auto"/>
            </w:tcBorders>
          </w:tcPr>
          <w:p w14:paraId="6AC26FAA" w14:textId="77777777" w:rsidR="005959A7" w:rsidRDefault="005959A7" w:rsidP="00023E7F">
            <w:pPr>
              <w:rPr>
                <w:sz w:val="20"/>
                <w:szCs w:val="20"/>
              </w:rPr>
            </w:pPr>
          </w:p>
        </w:tc>
        <w:tc>
          <w:tcPr>
            <w:tcW w:w="2990" w:type="dxa"/>
            <w:tcBorders>
              <w:top w:val="single" w:sz="4" w:space="0" w:color="auto"/>
              <w:left w:val="single" w:sz="4" w:space="0" w:color="auto"/>
              <w:bottom w:val="single" w:sz="4" w:space="0" w:color="auto"/>
              <w:right w:val="single" w:sz="4" w:space="0" w:color="auto"/>
            </w:tcBorders>
          </w:tcPr>
          <w:p w14:paraId="4042D008" w14:textId="77777777" w:rsidR="005959A7" w:rsidRDefault="005959A7" w:rsidP="00023E7F">
            <w:pPr>
              <w:rPr>
                <w:sz w:val="20"/>
                <w:szCs w:val="20"/>
              </w:rPr>
            </w:pPr>
          </w:p>
        </w:tc>
        <w:tc>
          <w:tcPr>
            <w:tcW w:w="2917" w:type="dxa"/>
            <w:tcBorders>
              <w:top w:val="single" w:sz="4" w:space="0" w:color="auto"/>
              <w:left w:val="single" w:sz="4" w:space="0" w:color="auto"/>
              <w:bottom w:val="single" w:sz="4" w:space="0" w:color="auto"/>
              <w:right w:val="single" w:sz="4" w:space="0" w:color="auto"/>
            </w:tcBorders>
          </w:tcPr>
          <w:p w14:paraId="5E33A5BC" w14:textId="77777777" w:rsidR="005959A7" w:rsidRDefault="005959A7" w:rsidP="00023E7F">
            <w:pPr>
              <w:rPr>
                <w:sz w:val="20"/>
                <w:szCs w:val="20"/>
              </w:rPr>
            </w:pPr>
          </w:p>
        </w:tc>
        <w:tc>
          <w:tcPr>
            <w:tcW w:w="1158" w:type="dxa"/>
            <w:tcBorders>
              <w:top w:val="single" w:sz="4" w:space="0" w:color="auto"/>
              <w:left w:val="single" w:sz="4" w:space="0" w:color="auto"/>
              <w:bottom w:val="single" w:sz="4" w:space="0" w:color="auto"/>
              <w:right w:val="single" w:sz="4" w:space="0" w:color="auto"/>
            </w:tcBorders>
          </w:tcPr>
          <w:p w14:paraId="7E6A0D89" w14:textId="77777777" w:rsidR="005959A7" w:rsidRDefault="005959A7" w:rsidP="00023E7F">
            <w:pPr>
              <w:jc w:val="center"/>
              <w:rPr>
                <w:sz w:val="20"/>
                <w:szCs w:val="20"/>
              </w:rPr>
            </w:pPr>
          </w:p>
        </w:tc>
        <w:tc>
          <w:tcPr>
            <w:tcW w:w="877" w:type="dxa"/>
            <w:tcBorders>
              <w:top w:val="single" w:sz="4" w:space="0" w:color="auto"/>
              <w:left w:val="single" w:sz="4" w:space="0" w:color="auto"/>
              <w:bottom w:val="single" w:sz="4" w:space="0" w:color="auto"/>
              <w:right w:val="single" w:sz="4" w:space="0" w:color="auto"/>
            </w:tcBorders>
          </w:tcPr>
          <w:p w14:paraId="459644B8" w14:textId="77777777" w:rsidR="005959A7" w:rsidRDefault="005959A7" w:rsidP="00023E7F">
            <w:pPr>
              <w:jc w:val="center"/>
              <w:rPr>
                <w:sz w:val="20"/>
                <w:szCs w:val="20"/>
              </w:rPr>
            </w:pPr>
          </w:p>
        </w:tc>
      </w:tr>
      <w:tr w:rsidR="005959A7" w14:paraId="6EF4DF24" w14:textId="77777777" w:rsidTr="00023E7F">
        <w:tc>
          <w:tcPr>
            <w:tcW w:w="2678" w:type="dxa"/>
            <w:tcBorders>
              <w:top w:val="single" w:sz="4" w:space="0" w:color="auto"/>
              <w:left w:val="single" w:sz="4" w:space="0" w:color="auto"/>
              <w:bottom w:val="single" w:sz="4" w:space="0" w:color="auto"/>
              <w:right w:val="single" w:sz="4" w:space="0" w:color="auto"/>
            </w:tcBorders>
          </w:tcPr>
          <w:p w14:paraId="474FF3C8" w14:textId="77777777" w:rsidR="005959A7" w:rsidRDefault="005959A7" w:rsidP="00023E7F">
            <w:pPr>
              <w:rPr>
                <w:sz w:val="20"/>
                <w:szCs w:val="20"/>
              </w:rPr>
            </w:pPr>
          </w:p>
        </w:tc>
        <w:tc>
          <w:tcPr>
            <w:tcW w:w="2990" w:type="dxa"/>
            <w:tcBorders>
              <w:top w:val="single" w:sz="4" w:space="0" w:color="auto"/>
              <w:left w:val="single" w:sz="4" w:space="0" w:color="auto"/>
              <w:bottom w:val="single" w:sz="4" w:space="0" w:color="auto"/>
              <w:right w:val="single" w:sz="4" w:space="0" w:color="auto"/>
            </w:tcBorders>
          </w:tcPr>
          <w:p w14:paraId="61481C7E" w14:textId="77777777" w:rsidR="005959A7" w:rsidRDefault="005959A7" w:rsidP="00023E7F">
            <w:pPr>
              <w:rPr>
                <w:sz w:val="20"/>
                <w:szCs w:val="20"/>
              </w:rPr>
            </w:pPr>
          </w:p>
        </w:tc>
        <w:tc>
          <w:tcPr>
            <w:tcW w:w="2917" w:type="dxa"/>
            <w:tcBorders>
              <w:top w:val="single" w:sz="4" w:space="0" w:color="auto"/>
              <w:left w:val="single" w:sz="4" w:space="0" w:color="auto"/>
              <w:bottom w:val="single" w:sz="4" w:space="0" w:color="auto"/>
              <w:right w:val="single" w:sz="4" w:space="0" w:color="auto"/>
            </w:tcBorders>
          </w:tcPr>
          <w:p w14:paraId="2679E9A3" w14:textId="77777777" w:rsidR="005959A7" w:rsidRDefault="005959A7" w:rsidP="00023E7F">
            <w:pPr>
              <w:rPr>
                <w:sz w:val="20"/>
                <w:szCs w:val="20"/>
              </w:rPr>
            </w:pPr>
          </w:p>
        </w:tc>
        <w:tc>
          <w:tcPr>
            <w:tcW w:w="1158" w:type="dxa"/>
            <w:tcBorders>
              <w:top w:val="single" w:sz="4" w:space="0" w:color="auto"/>
              <w:left w:val="single" w:sz="4" w:space="0" w:color="auto"/>
              <w:bottom w:val="single" w:sz="4" w:space="0" w:color="auto"/>
              <w:right w:val="single" w:sz="4" w:space="0" w:color="auto"/>
            </w:tcBorders>
          </w:tcPr>
          <w:p w14:paraId="2E04E037" w14:textId="77777777" w:rsidR="005959A7" w:rsidRDefault="005959A7" w:rsidP="00023E7F">
            <w:pPr>
              <w:jc w:val="center"/>
              <w:rPr>
                <w:sz w:val="20"/>
                <w:szCs w:val="20"/>
              </w:rPr>
            </w:pPr>
          </w:p>
        </w:tc>
        <w:tc>
          <w:tcPr>
            <w:tcW w:w="877" w:type="dxa"/>
            <w:tcBorders>
              <w:top w:val="single" w:sz="4" w:space="0" w:color="auto"/>
              <w:left w:val="single" w:sz="4" w:space="0" w:color="auto"/>
              <w:bottom w:val="single" w:sz="4" w:space="0" w:color="auto"/>
              <w:right w:val="single" w:sz="4" w:space="0" w:color="auto"/>
            </w:tcBorders>
          </w:tcPr>
          <w:p w14:paraId="0C1A7B32" w14:textId="77777777" w:rsidR="005959A7" w:rsidRDefault="005959A7" w:rsidP="00023E7F">
            <w:pPr>
              <w:jc w:val="center"/>
              <w:rPr>
                <w:sz w:val="20"/>
                <w:szCs w:val="20"/>
              </w:rPr>
            </w:pPr>
          </w:p>
        </w:tc>
      </w:tr>
      <w:tr w:rsidR="005959A7" w14:paraId="29A5B7B1" w14:textId="77777777" w:rsidTr="00023E7F">
        <w:tc>
          <w:tcPr>
            <w:tcW w:w="2678" w:type="dxa"/>
            <w:tcBorders>
              <w:top w:val="single" w:sz="4" w:space="0" w:color="auto"/>
              <w:left w:val="single" w:sz="4" w:space="0" w:color="auto"/>
              <w:bottom w:val="single" w:sz="4" w:space="0" w:color="auto"/>
              <w:right w:val="single" w:sz="4" w:space="0" w:color="auto"/>
            </w:tcBorders>
          </w:tcPr>
          <w:p w14:paraId="432147D6" w14:textId="77777777" w:rsidR="005959A7" w:rsidRDefault="005959A7" w:rsidP="00023E7F">
            <w:pPr>
              <w:rPr>
                <w:sz w:val="20"/>
                <w:szCs w:val="20"/>
              </w:rPr>
            </w:pPr>
          </w:p>
        </w:tc>
        <w:tc>
          <w:tcPr>
            <w:tcW w:w="2990" w:type="dxa"/>
            <w:tcBorders>
              <w:top w:val="single" w:sz="4" w:space="0" w:color="auto"/>
              <w:left w:val="single" w:sz="4" w:space="0" w:color="auto"/>
              <w:bottom w:val="single" w:sz="4" w:space="0" w:color="auto"/>
              <w:right w:val="single" w:sz="4" w:space="0" w:color="auto"/>
            </w:tcBorders>
          </w:tcPr>
          <w:p w14:paraId="6ECDBBF9" w14:textId="77777777" w:rsidR="005959A7" w:rsidRDefault="005959A7" w:rsidP="00023E7F">
            <w:pPr>
              <w:rPr>
                <w:sz w:val="20"/>
                <w:szCs w:val="20"/>
              </w:rPr>
            </w:pPr>
          </w:p>
        </w:tc>
        <w:tc>
          <w:tcPr>
            <w:tcW w:w="2917" w:type="dxa"/>
            <w:tcBorders>
              <w:top w:val="single" w:sz="4" w:space="0" w:color="auto"/>
              <w:left w:val="single" w:sz="4" w:space="0" w:color="auto"/>
              <w:bottom w:val="single" w:sz="4" w:space="0" w:color="auto"/>
              <w:right w:val="single" w:sz="4" w:space="0" w:color="auto"/>
            </w:tcBorders>
          </w:tcPr>
          <w:p w14:paraId="65B13A7D" w14:textId="77777777" w:rsidR="005959A7" w:rsidRDefault="005959A7" w:rsidP="00023E7F">
            <w:pPr>
              <w:rPr>
                <w:sz w:val="20"/>
                <w:szCs w:val="20"/>
              </w:rPr>
            </w:pPr>
          </w:p>
        </w:tc>
        <w:tc>
          <w:tcPr>
            <w:tcW w:w="1158" w:type="dxa"/>
            <w:tcBorders>
              <w:top w:val="single" w:sz="4" w:space="0" w:color="auto"/>
              <w:left w:val="single" w:sz="4" w:space="0" w:color="auto"/>
              <w:bottom w:val="single" w:sz="4" w:space="0" w:color="auto"/>
              <w:right w:val="single" w:sz="4" w:space="0" w:color="auto"/>
            </w:tcBorders>
          </w:tcPr>
          <w:p w14:paraId="5B1DB123" w14:textId="77777777" w:rsidR="005959A7" w:rsidRDefault="005959A7" w:rsidP="00023E7F">
            <w:pPr>
              <w:jc w:val="center"/>
              <w:rPr>
                <w:sz w:val="20"/>
                <w:szCs w:val="20"/>
              </w:rPr>
            </w:pPr>
          </w:p>
        </w:tc>
        <w:tc>
          <w:tcPr>
            <w:tcW w:w="877" w:type="dxa"/>
            <w:tcBorders>
              <w:top w:val="single" w:sz="4" w:space="0" w:color="auto"/>
              <w:left w:val="single" w:sz="4" w:space="0" w:color="auto"/>
              <w:bottom w:val="single" w:sz="4" w:space="0" w:color="auto"/>
              <w:right w:val="single" w:sz="4" w:space="0" w:color="auto"/>
            </w:tcBorders>
          </w:tcPr>
          <w:p w14:paraId="1D2182DA" w14:textId="77777777" w:rsidR="005959A7" w:rsidRDefault="005959A7" w:rsidP="00023E7F">
            <w:pPr>
              <w:jc w:val="center"/>
              <w:rPr>
                <w:sz w:val="20"/>
                <w:szCs w:val="20"/>
              </w:rPr>
            </w:pPr>
          </w:p>
        </w:tc>
      </w:tr>
    </w:tbl>
    <w:p w14:paraId="5584DA9D" w14:textId="77777777" w:rsidR="005A25F4" w:rsidRDefault="005A25F4" w:rsidP="009C3F24">
      <w:pPr>
        <w:rPr>
          <w:b/>
        </w:rPr>
      </w:pPr>
    </w:p>
    <w:p w14:paraId="64C3A6A7" w14:textId="77777777" w:rsidR="00FB5942" w:rsidRPr="009C3F24" w:rsidRDefault="00FB5942" w:rsidP="009C3F24">
      <w:pPr>
        <w:rPr>
          <w:b/>
          <w:i/>
          <w:color w:val="000000"/>
        </w:rPr>
      </w:pPr>
      <w:r>
        <w:rPr>
          <w:b/>
        </w:rPr>
        <w:t>SPIRITUAL GROWTH:</w:t>
      </w:r>
      <w:r w:rsidR="009C3F24">
        <w:rPr>
          <w:b/>
        </w:rPr>
        <w:t xml:space="preserve">  </w:t>
      </w:r>
      <w:r w:rsidRPr="009C3F24">
        <w:t xml:space="preserve">The College of Education seeks to provide opportunities for personal, professional and spiritual growth through student experiences here. One avenue for spiritual growth through the program </w:t>
      </w:r>
      <w:r w:rsidRPr="009C3F24">
        <w:lastRenderedPageBreak/>
        <w:t xml:space="preserve">here is by establishing a thoughtful dialogue among students and faculty centered on a common text. </w:t>
      </w:r>
      <w:r w:rsidR="00123967">
        <w:t xml:space="preserve">In this course, we will reflect upon </w:t>
      </w:r>
      <w:r w:rsidR="00D23BB5">
        <w:t>biblical text</w:t>
      </w:r>
      <w:r w:rsidR="00123967">
        <w:t xml:space="preserve"> that directs </w:t>
      </w:r>
      <w:r w:rsidR="00D23BB5">
        <w:t>humans</w:t>
      </w:r>
      <w:r w:rsidR="00123967">
        <w:t xml:space="preserve"> to view </w:t>
      </w:r>
      <w:r w:rsidR="005959A7">
        <w:t>the entire</w:t>
      </w:r>
      <w:r w:rsidR="00123967">
        <w:t xml:space="preserve"> world as God’s creation, and to love </w:t>
      </w:r>
      <w:r w:rsidR="00D23BB5">
        <w:t>others</w:t>
      </w:r>
      <w:r w:rsidR="00123967">
        <w:t xml:space="preserve"> as our neighbors. The metaphor of the “tree” and “bearing fruit” in our lives will be a recurrent theme.</w:t>
      </w:r>
    </w:p>
    <w:p w14:paraId="40DD4AE8" w14:textId="77777777" w:rsidR="00FB5942" w:rsidRPr="009C3F24" w:rsidRDefault="00DF7B5F" w:rsidP="000467D7">
      <w:pPr>
        <w:spacing w:before="100" w:beforeAutospacing="1" w:after="100" w:afterAutospacing="1"/>
      </w:pPr>
      <w:r w:rsidRPr="009C3F24">
        <w:rPr>
          <w:b/>
          <w:color w:val="000000"/>
        </w:rPr>
        <w:t>FIELD EXPERIENCES:</w:t>
      </w:r>
      <w:r w:rsidR="00FB5942" w:rsidRPr="009C3F24">
        <w:rPr>
          <w:b/>
          <w:color w:val="000000"/>
        </w:rPr>
        <w:t xml:space="preserve"> </w:t>
      </w:r>
      <w:r w:rsidR="00FB5942" w:rsidRPr="009C3F24">
        <w:rPr>
          <w:color w:val="000000"/>
        </w:rPr>
        <w:t xml:space="preserve">Each </w:t>
      </w:r>
      <w:r w:rsidR="00B83623" w:rsidRPr="009C3F24">
        <w:rPr>
          <w:color w:val="000000"/>
        </w:rPr>
        <w:t>master’s</w:t>
      </w:r>
      <w:r w:rsidR="00FB5942" w:rsidRPr="009C3F24">
        <w:rPr>
          <w:color w:val="000000"/>
        </w:rPr>
        <w:t xml:space="preserve"> level course in the College of Education requires a field experience</w:t>
      </w:r>
      <w:r w:rsidR="00FB5942" w:rsidRPr="009C3F24">
        <w:t xml:space="preserve"> that is expected to take five (5) to ten (10) hours</w:t>
      </w:r>
      <w:r w:rsidR="00D23BB5">
        <w:t xml:space="preserve">. </w:t>
      </w:r>
      <w:r w:rsidR="009C3F24">
        <w:t xml:space="preserve">These </w:t>
      </w:r>
      <w:r w:rsidR="00FB5942" w:rsidRPr="009C3F24">
        <w:t xml:space="preserve">field </w:t>
      </w:r>
      <w:r w:rsidR="009C3F24">
        <w:t xml:space="preserve">experiences </w:t>
      </w:r>
      <w:r w:rsidR="00D23BB5">
        <w:t xml:space="preserve">may take place in your own workplace, and </w:t>
      </w:r>
      <w:r w:rsidR="00FB5942" w:rsidRPr="009C3F24">
        <w:t>must be completed to be successful in the course</w:t>
      </w:r>
      <w:r w:rsidR="00D23BB5">
        <w:t>.</w:t>
      </w:r>
      <w:r w:rsidR="00FB5942" w:rsidRPr="009C3F24">
        <w:t xml:space="preserve"> </w:t>
      </w:r>
      <w:r w:rsidR="00D23BB5">
        <w:t>They</w:t>
      </w:r>
      <w:r w:rsidR="00FB5942" w:rsidRPr="009C3F24">
        <w:t xml:space="preserve"> are designed to support the expected program outcomes. A Field Experience Documentation and Data Form </w:t>
      </w:r>
      <w:r w:rsidR="00D23BB5">
        <w:t>are</w:t>
      </w:r>
      <w:r w:rsidR="00FB5942" w:rsidRPr="009C3F24">
        <w:t xml:space="preserve"> required of each student for </w:t>
      </w:r>
      <w:r w:rsidR="009C3F24" w:rsidRPr="009C3F24">
        <w:t>each course.</w:t>
      </w:r>
      <w:r w:rsidR="009C3F24">
        <w:t xml:space="preserve"> </w:t>
      </w:r>
    </w:p>
    <w:p w14:paraId="048F71E3" w14:textId="77777777" w:rsidR="00965171" w:rsidRDefault="000467D7" w:rsidP="009C3F24">
      <w:pPr>
        <w:pStyle w:val="Subtitle"/>
        <w:jc w:val="left"/>
        <w:rPr>
          <w:color w:val="000000"/>
        </w:rPr>
      </w:pPr>
      <w:r w:rsidRPr="00B47157">
        <w:rPr>
          <w:b/>
          <w:color w:val="000000"/>
        </w:rPr>
        <w:t>GRADING</w:t>
      </w:r>
      <w:r w:rsidR="00DF7B5F">
        <w:rPr>
          <w:b/>
          <w:color w:val="000000"/>
        </w:rPr>
        <w:t xml:space="preserve"> and LATE WORK POLICY</w:t>
      </w:r>
      <w:r w:rsidRPr="00123967">
        <w:rPr>
          <w:b/>
          <w:color w:val="000000"/>
        </w:rPr>
        <w:t>:</w:t>
      </w:r>
      <w:r w:rsidR="00123967" w:rsidRPr="00123967">
        <w:rPr>
          <w:color w:val="000000"/>
        </w:rPr>
        <w:t xml:space="preserve"> </w:t>
      </w:r>
      <w:r w:rsidR="00123967">
        <w:rPr>
          <w:color w:val="000000"/>
        </w:rPr>
        <w:t xml:space="preserve">The most important </w:t>
      </w:r>
      <w:r w:rsidR="001636A2">
        <w:rPr>
          <w:color w:val="000000"/>
        </w:rPr>
        <w:t>learning from</w:t>
      </w:r>
      <w:r w:rsidR="00123967">
        <w:rPr>
          <w:color w:val="000000"/>
        </w:rPr>
        <w:t xml:space="preserve"> this class </w:t>
      </w:r>
      <w:r w:rsidR="001636A2">
        <w:rPr>
          <w:color w:val="000000"/>
        </w:rPr>
        <w:t>will come from</w:t>
      </w:r>
      <w:r w:rsidR="00123967">
        <w:rPr>
          <w:color w:val="000000"/>
        </w:rPr>
        <w:t xml:space="preserve"> the interaction we will have as</w:t>
      </w:r>
      <w:r w:rsidR="001636A2">
        <w:rPr>
          <w:color w:val="000000"/>
        </w:rPr>
        <w:t xml:space="preserve"> a group</w:t>
      </w:r>
      <w:r w:rsidR="00965171">
        <w:rPr>
          <w:color w:val="000000"/>
        </w:rPr>
        <w:t xml:space="preserve"> online and in person</w:t>
      </w:r>
      <w:r w:rsidR="001636A2">
        <w:rPr>
          <w:color w:val="000000"/>
        </w:rPr>
        <w:t xml:space="preserve">. </w:t>
      </w:r>
      <w:r w:rsidR="00123967" w:rsidRPr="00123967">
        <w:rPr>
          <w:color w:val="000000"/>
        </w:rPr>
        <w:t xml:space="preserve">A </w:t>
      </w:r>
      <w:r w:rsidR="00123967">
        <w:rPr>
          <w:color w:val="000000"/>
        </w:rPr>
        <w:t>Reflective Journal</w:t>
      </w:r>
      <w:r w:rsidR="00123967" w:rsidRPr="00123967">
        <w:rPr>
          <w:color w:val="000000"/>
        </w:rPr>
        <w:t xml:space="preserve"> of </w:t>
      </w:r>
      <w:r w:rsidR="00123967">
        <w:rPr>
          <w:color w:val="000000"/>
        </w:rPr>
        <w:t>L</w:t>
      </w:r>
      <w:r w:rsidR="00123967" w:rsidRPr="00123967">
        <w:rPr>
          <w:color w:val="000000"/>
        </w:rPr>
        <w:t xml:space="preserve">earning </w:t>
      </w:r>
      <w:r w:rsidR="00AB59A8">
        <w:rPr>
          <w:color w:val="000000"/>
        </w:rPr>
        <w:t xml:space="preserve">for </w:t>
      </w:r>
      <w:r w:rsidR="00123967" w:rsidRPr="00123967">
        <w:rPr>
          <w:color w:val="000000"/>
        </w:rPr>
        <w:t xml:space="preserve">each </w:t>
      </w:r>
      <w:r w:rsidR="00965171">
        <w:rPr>
          <w:color w:val="000000"/>
        </w:rPr>
        <w:t>topic</w:t>
      </w:r>
      <w:r w:rsidR="00123967" w:rsidRPr="00123967">
        <w:rPr>
          <w:color w:val="000000"/>
        </w:rPr>
        <w:t xml:space="preserve"> is required</w:t>
      </w:r>
      <w:r w:rsidR="00123967">
        <w:rPr>
          <w:color w:val="000000"/>
        </w:rPr>
        <w:t>. In this journal you will reflect on the readings, discussions, lectures and activities from the class.</w:t>
      </w:r>
    </w:p>
    <w:p w14:paraId="0E10CF82" w14:textId="77777777" w:rsidR="009C3F24" w:rsidRPr="003C76E2" w:rsidRDefault="000467D7" w:rsidP="009C3F24">
      <w:pPr>
        <w:pStyle w:val="Subtitle"/>
        <w:jc w:val="left"/>
        <w:rPr>
          <w:b/>
          <w:bCs/>
        </w:rPr>
      </w:pPr>
      <w:r w:rsidRPr="00B47157">
        <w:rPr>
          <w:color w:val="000000"/>
        </w:rPr>
        <w:t> </w:t>
      </w:r>
      <w:r w:rsidRPr="00B47157">
        <w:rPr>
          <w:color w:val="000000"/>
        </w:rPr>
        <w:br/>
      </w:r>
      <w:r w:rsidR="009C3F24">
        <w:rPr>
          <w:b/>
          <w:bCs/>
        </w:rPr>
        <w:t xml:space="preserve">College of Education </w:t>
      </w:r>
      <w:r w:rsidR="009C3F24" w:rsidRPr="003C76E2">
        <w:rPr>
          <w:b/>
          <w:bCs/>
        </w:rPr>
        <w:t>Grading Scale</w:t>
      </w:r>
    </w:p>
    <w:p w14:paraId="35F570FD" w14:textId="77777777" w:rsidR="009C3F24" w:rsidRPr="003C76E2" w:rsidRDefault="009C3F24" w:rsidP="009C3F24">
      <w:pPr>
        <w:pStyle w:val="Subtitle"/>
        <w:jc w:val="left"/>
      </w:pPr>
    </w:p>
    <w:p w14:paraId="23FC6DAF" w14:textId="77777777" w:rsidR="009C3F24" w:rsidRPr="003C76E2" w:rsidRDefault="009C3F24" w:rsidP="009C3F24">
      <w:pPr>
        <w:pStyle w:val="Subtitle"/>
        <w:jc w:val="left"/>
      </w:pPr>
      <w:r w:rsidRPr="003C76E2">
        <w:t>A</w:t>
      </w:r>
      <w:r w:rsidRPr="003C76E2">
        <w:tab/>
        <w:t>94-100       B</w:t>
      </w:r>
      <w:r w:rsidRPr="003C76E2">
        <w:tab/>
        <w:t xml:space="preserve">    86-93      C</w:t>
      </w:r>
      <w:r w:rsidRPr="003C76E2">
        <w:tab/>
        <w:t xml:space="preserve">     77-85      </w:t>
      </w:r>
      <w:r w:rsidR="00CA6FE3">
        <w:t>F</w:t>
      </w:r>
      <w:r w:rsidRPr="003C76E2">
        <w:tab/>
        <w:t xml:space="preserve">     </w:t>
      </w:r>
      <w:r w:rsidR="00CD1283">
        <w:t>0</w:t>
      </w:r>
      <w:r w:rsidRPr="003C76E2">
        <w:t>-76</w:t>
      </w:r>
    </w:p>
    <w:p w14:paraId="260888E6" w14:textId="77777777" w:rsidR="005A25F4" w:rsidRPr="00F86045" w:rsidRDefault="000467D7" w:rsidP="00DF7B5F">
      <w:pPr>
        <w:spacing w:before="100" w:beforeAutospacing="1" w:after="100" w:afterAutospacing="1"/>
        <w:rPr>
          <w:color w:val="000000"/>
        </w:rPr>
      </w:pPr>
      <w:r w:rsidRPr="00F86045">
        <w:rPr>
          <w:color w:val="000000"/>
        </w:rPr>
        <w:t> </w:t>
      </w:r>
      <w:r w:rsidRPr="00F86045">
        <w:rPr>
          <w:b/>
          <w:color w:val="000000"/>
        </w:rPr>
        <w:t>ATTENDANCE</w:t>
      </w:r>
      <w:r w:rsidR="00DF7B5F" w:rsidRPr="00F86045">
        <w:rPr>
          <w:b/>
          <w:color w:val="000000"/>
        </w:rPr>
        <w:t xml:space="preserve"> POLICY</w:t>
      </w:r>
      <w:r w:rsidRPr="00F86045">
        <w:rPr>
          <w:b/>
          <w:color w:val="000000"/>
        </w:rPr>
        <w:t>:</w:t>
      </w:r>
      <w:r w:rsidR="00F86045" w:rsidRPr="00F86045">
        <w:rPr>
          <w:color w:val="000000"/>
        </w:rPr>
        <w:t xml:space="preserve">  Attendance is crucial in this course, as the interaction between class members constitutes one of the </w:t>
      </w:r>
      <w:r w:rsidR="00264143">
        <w:rPr>
          <w:color w:val="000000"/>
        </w:rPr>
        <w:t>key</w:t>
      </w:r>
      <w:r w:rsidR="00F86045" w:rsidRPr="00F86045">
        <w:rPr>
          <w:color w:val="000000"/>
        </w:rPr>
        <w:t xml:space="preserve"> learning experiences. Students who miss </w:t>
      </w:r>
      <w:r w:rsidR="00D23BB5">
        <w:rPr>
          <w:color w:val="000000"/>
        </w:rPr>
        <w:t>a portion of the weekend</w:t>
      </w:r>
      <w:r w:rsidR="00F86045" w:rsidRPr="00F86045">
        <w:rPr>
          <w:color w:val="000000"/>
        </w:rPr>
        <w:t xml:space="preserve"> may be in danger of </w:t>
      </w:r>
      <w:r w:rsidR="00264143">
        <w:rPr>
          <w:color w:val="000000"/>
        </w:rPr>
        <w:t>failing</w:t>
      </w:r>
      <w:r w:rsidR="00D23BB5">
        <w:rPr>
          <w:color w:val="000000"/>
        </w:rPr>
        <w:t xml:space="preserve"> and/or required to join another cohort.</w:t>
      </w:r>
    </w:p>
    <w:p w14:paraId="3078AD7B" w14:textId="77777777" w:rsidR="005A25F4" w:rsidRDefault="005A25F4" w:rsidP="005A25F4">
      <w:pPr>
        <w:spacing w:before="100" w:beforeAutospacing="1" w:after="100" w:afterAutospacing="1"/>
        <w:rPr>
          <w:b/>
          <w:color w:val="000000"/>
        </w:rPr>
      </w:pPr>
      <w:r>
        <w:rPr>
          <w:b/>
          <w:color w:val="000000"/>
        </w:rPr>
        <w:t>THE CONCEPTUAL FRAMEWORK OF C.A.R.E:</w:t>
      </w:r>
    </w:p>
    <w:p w14:paraId="20A41DEE" w14:textId="77777777" w:rsidR="005A25F4" w:rsidRPr="008D34E5" w:rsidRDefault="005A25F4" w:rsidP="005A25F4">
      <w:r w:rsidRPr="008D34E5">
        <w:t xml:space="preserve">Lipscomb’s conceptual framework for the initial and advanced programs is built upon four categories:  </w:t>
      </w:r>
    </w:p>
    <w:p w14:paraId="531CE98F" w14:textId="77777777" w:rsidR="005A25F4" w:rsidRPr="008D34E5" w:rsidRDefault="005A25F4" w:rsidP="005A25F4"/>
    <w:p w14:paraId="1738F256" w14:textId="77777777" w:rsidR="005A25F4" w:rsidRPr="008D34E5" w:rsidRDefault="005A25F4" w:rsidP="005A25F4">
      <w:pPr>
        <w:ind w:left="720"/>
      </w:pPr>
      <w:r w:rsidRPr="008D34E5">
        <w:t>Craft of Teaching</w:t>
      </w:r>
    </w:p>
    <w:p w14:paraId="7EB5897B" w14:textId="77777777" w:rsidR="005A25F4" w:rsidRPr="008D34E5" w:rsidRDefault="005A25F4" w:rsidP="005A25F4">
      <w:pPr>
        <w:ind w:left="720"/>
      </w:pPr>
      <w:r w:rsidRPr="008D34E5">
        <w:t xml:space="preserve">Attitudes and Values </w:t>
      </w:r>
    </w:p>
    <w:p w14:paraId="15683563" w14:textId="77777777" w:rsidR="005A25F4" w:rsidRPr="008D34E5" w:rsidRDefault="005A25F4" w:rsidP="005A25F4">
      <w:pPr>
        <w:ind w:left="720"/>
      </w:pPr>
      <w:r w:rsidRPr="008D34E5">
        <w:t xml:space="preserve">Relationships </w:t>
      </w:r>
    </w:p>
    <w:p w14:paraId="59D4DAA0" w14:textId="77777777" w:rsidR="005A25F4" w:rsidRPr="008D34E5" w:rsidRDefault="005A25F4" w:rsidP="005A25F4">
      <w:pPr>
        <w:ind w:left="720"/>
      </w:pPr>
      <w:r w:rsidRPr="008D34E5">
        <w:t xml:space="preserve">Essential Knowledge </w:t>
      </w:r>
    </w:p>
    <w:p w14:paraId="55D406CA" w14:textId="77777777" w:rsidR="005A25F4" w:rsidRPr="008D34E5" w:rsidRDefault="005A25F4" w:rsidP="005A25F4">
      <w:pPr>
        <w:ind w:left="720"/>
      </w:pPr>
    </w:p>
    <w:p w14:paraId="421544FB" w14:textId="77777777" w:rsidR="005A25F4" w:rsidRDefault="005A25F4" w:rsidP="005A25F4">
      <w:r w:rsidRPr="008D34E5">
        <w:t xml:space="preserve">The first letter of each category provides the theme of Lipscomb's initial and advanced programs: C.A.R.E. The </w:t>
      </w:r>
      <w:r>
        <w:t>College of Education</w:t>
      </w:r>
      <w:r w:rsidRPr="008D34E5">
        <w:t xml:space="preserve"> believes that this conceptual framework provides the structure within which all educational programs can sustain a high level of excellence so that its candidates will be of the highest quality. It is shared widely within the university and beyond.  </w:t>
      </w:r>
    </w:p>
    <w:p w14:paraId="4504239B" w14:textId="77777777" w:rsidR="005A25F4" w:rsidRDefault="005A25F4" w:rsidP="005A25F4"/>
    <w:p w14:paraId="4AD6C3A8" w14:textId="77777777" w:rsidR="005A25F4" w:rsidRPr="005A25F4" w:rsidRDefault="005A25F4" w:rsidP="005A25F4">
      <w:pPr>
        <w:rPr>
          <w:b/>
        </w:rPr>
      </w:pPr>
      <w:r w:rsidRPr="005A25F4">
        <w:rPr>
          <w:b/>
        </w:rPr>
        <w:t xml:space="preserve">Each student will receive a copy of the C.A.R.E Framework (Advanced). </w:t>
      </w:r>
    </w:p>
    <w:p w14:paraId="2C1CCF69" w14:textId="77777777" w:rsidR="005A25F4" w:rsidRDefault="005A25F4" w:rsidP="00405479">
      <w:pPr>
        <w:pStyle w:val="Subtitle"/>
        <w:jc w:val="left"/>
        <w:rPr>
          <w:b/>
          <w:bCs/>
        </w:rPr>
      </w:pPr>
    </w:p>
    <w:p w14:paraId="684DBEA4" w14:textId="77777777" w:rsidR="00405479" w:rsidRDefault="00405479" w:rsidP="00405479">
      <w:pPr>
        <w:pStyle w:val="Subtitle"/>
        <w:jc w:val="left"/>
        <w:rPr>
          <w:b/>
          <w:bCs/>
        </w:rPr>
      </w:pPr>
      <w:r>
        <w:rPr>
          <w:b/>
          <w:bCs/>
        </w:rPr>
        <w:t>ACADEMIC INTEGRITY:</w:t>
      </w:r>
    </w:p>
    <w:p w14:paraId="09978F12" w14:textId="77777777" w:rsidR="00B83623" w:rsidRPr="003C76E2" w:rsidRDefault="00B83623" w:rsidP="00405479">
      <w:pPr>
        <w:pStyle w:val="Subtitle"/>
        <w:jc w:val="left"/>
        <w:rPr>
          <w:b/>
          <w:bCs/>
        </w:rPr>
      </w:pPr>
    </w:p>
    <w:p w14:paraId="165851D3" w14:textId="77777777" w:rsidR="00405479" w:rsidRDefault="00405479" w:rsidP="00405479">
      <w:pPr>
        <w:pStyle w:val="Subtitle"/>
        <w:jc w:val="left"/>
      </w:pPr>
      <w:r w:rsidRPr="003C76E2">
        <w:t xml:space="preserve">In keeping with our identity as a Christian University and our goal to help shape lifelong </w:t>
      </w:r>
      <w:proofErr w:type="gramStart"/>
      <w:r w:rsidRPr="003C76E2">
        <w:t>disciples</w:t>
      </w:r>
      <w:proofErr w:type="gramEnd"/>
      <w:r w:rsidRPr="003C76E2">
        <w:t xml:space="preserve"> of Christ, academic integrity will be taken very seriously in this course.  Unless specific permission is given to collaborate on assignments with other students, each student’s work shall be his/her own.  Cheating on assignments and plagiarizing on written assignments will, depending on the severity of the case, result in penalties ranging from a significantly reduced grade on the assignment to failing the course.  Instances of cheating or plagiarism may also be reported to appropriate members of the administration, depending on the situation.  Decisions in these matters rest with the instructor.  Please refer to Lipscomb’s Code of Conduct and Academic Integrity Policy.</w:t>
      </w:r>
    </w:p>
    <w:p w14:paraId="5547CC8A" w14:textId="77777777" w:rsidR="00B83623" w:rsidRDefault="00B83623" w:rsidP="00405479">
      <w:pPr>
        <w:pStyle w:val="Subtitle"/>
        <w:jc w:val="left"/>
      </w:pPr>
    </w:p>
    <w:p w14:paraId="3E7EAF83" w14:textId="77777777" w:rsidR="00B83623" w:rsidRDefault="00547ECB" w:rsidP="00405479">
      <w:pPr>
        <w:pStyle w:val="Subtitle"/>
        <w:jc w:val="left"/>
        <w:rPr>
          <w:b/>
        </w:rPr>
      </w:pPr>
      <w:r w:rsidRPr="00547ECB">
        <w:rPr>
          <w:b/>
        </w:rPr>
        <w:t>UNIVERSITY EVALUATIONS AND C.A.R.E ASSESSMENTS</w:t>
      </w:r>
      <w:r>
        <w:rPr>
          <w:b/>
        </w:rPr>
        <w:t>:</w:t>
      </w:r>
    </w:p>
    <w:p w14:paraId="1D200537" w14:textId="77777777" w:rsidR="00547ECB" w:rsidRPr="00547ECB" w:rsidRDefault="00547ECB" w:rsidP="00547ECB">
      <w:pPr>
        <w:pStyle w:val="Subtitle"/>
        <w:tabs>
          <w:tab w:val="left" w:pos="870"/>
        </w:tabs>
        <w:jc w:val="left"/>
      </w:pPr>
      <w:r>
        <w:lastRenderedPageBreak/>
        <w:t>It is part of your responsibility as a student to participate in university evaluations and C.A.R.E assessments of your course and faculty. You will receive an email toward the end of the course with instructions on how to complete the university evaluations and you will receive further instructions from your instructor on how to complete the C.A.R.E. assessments.</w:t>
      </w:r>
    </w:p>
    <w:p w14:paraId="7074D38A" w14:textId="77777777" w:rsidR="00405479" w:rsidRPr="003C76E2" w:rsidRDefault="00405479" w:rsidP="00405479">
      <w:pPr>
        <w:pStyle w:val="Subtitle"/>
        <w:jc w:val="left"/>
      </w:pPr>
    </w:p>
    <w:p w14:paraId="4CE436B0" w14:textId="77777777" w:rsidR="004F3302" w:rsidRPr="00317CBD" w:rsidRDefault="000467D7" w:rsidP="004F3302">
      <w:pPr>
        <w:rPr>
          <w:color w:val="222222"/>
        </w:rPr>
      </w:pPr>
      <w:r w:rsidRPr="00B47157">
        <w:rPr>
          <w:color w:val="000000"/>
        </w:rPr>
        <w:t> </w:t>
      </w:r>
      <w:r w:rsidRPr="00B47157">
        <w:rPr>
          <w:b/>
          <w:color w:val="000000"/>
        </w:rPr>
        <w:t xml:space="preserve">STUDENTS REQUIRING ACCOMMODATIONS: </w:t>
      </w:r>
      <w:r w:rsidRPr="00B47157">
        <w:rPr>
          <w:b/>
          <w:color w:val="000000"/>
        </w:rPr>
        <w:br/>
      </w:r>
      <w:r w:rsidR="004F3302" w:rsidRPr="00317CBD">
        <w:rPr>
          <w:color w:val="000000"/>
        </w:rPr>
        <w:t>If you require classroom accommodations for a documented disability, please discuss your circumstances with me immediately.</w:t>
      </w:r>
      <w:r w:rsidR="004F3302" w:rsidRPr="00317CBD">
        <w:rPr>
          <w:rStyle w:val="apple-converted-space"/>
          <w:color w:val="000000"/>
        </w:rPr>
        <w:t> </w:t>
      </w:r>
      <w:r w:rsidR="004F3302" w:rsidRPr="00317CBD">
        <w:rPr>
          <w:color w:val="222222"/>
        </w:rPr>
        <w:t xml:space="preserve">If you are a student with a documented disability who will require accommodations in this course, please register with Kaitlin </w:t>
      </w:r>
      <w:proofErr w:type="spellStart"/>
      <w:r w:rsidR="004F3302" w:rsidRPr="00317CBD">
        <w:rPr>
          <w:color w:val="222222"/>
        </w:rPr>
        <w:t>Shetler</w:t>
      </w:r>
      <w:proofErr w:type="spellEnd"/>
      <w:r w:rsidR="004F3302" w:rsidRPr="00317CBD">
        <w:rPr>
          <w:color w:val="222222"/>
        </w:rPr>
        <w:t>, Director of Disability Services</w:t>
      </w:r>
      <w:r w:rsidR="004F3302" w:rsidRPr="00317CBD">
        <w:rPr>
          <w:rStyle w:val="apple-converted-space"/>
          <w:color w:val="222222"/>
        </w:rPr>
        <w:t> </w:t>
      </w:r>
      <w:hyperlink r:id="rId9" w:tgtFrame="_blank" w:history="1">
        <w:r w:rsidR="004F3302" w:rsidRPr="00317CBD">
          <w:rPr>
            <w:rStyle w:val="Hyperlink"/>
            <w:color w:val="1155CC"/>
          </w:rPr>
          <w:t>(615-966-6301</w:t>
        </w:r>
      </w:hyperlink>
      <w:r w:rsidR="004F3302" w:rsidRPr="00317CBD">
        <w:rPr>
          <w:color w:val="222222"/>
        </w:rPr>
        <w:t xml:space="preserve">), for assistance in developing a plan to address your academic needs. The Office of Disability Services is located in the Academic Success Center, basement of the </w:t>
      </w:r>
      <w:proofErr w:type="spellStart"/>
      <w:r w:rsidR="004F3302" w:rsidRPr="00317CBD">
        <w:rPr>
          <w:color w:val="222222"/>
        </w:rPr>
        <w:t>Beaman</w:t>
      </w:r>
      <w:proofErr w:type="spellEnd"/>
      <w:r w:rsidR="004F3302" w:rsidRPr="00317CBD">
        <w:rPr>
          <w:color w:val="222222"/>
        </w:rPr>
        <w:t xml:space="preserve"> Library.</w:t>
      </w:r>
    </w:p>
    <w:p w14:paraId="6A12EAF5" w14:textId="77777777" w:rsidR="004F3302" w:rsidRPr="00317CBD" w:rsidRDefault="004F3302" w:rsidP="004F3302">
      <w:pPr>
        <w:shd w:val="clear" w:color="auto" w:fill="FFFFFF"/>
        <w:rPr>
          <w:color w:val="222222"/>
        </w:rPr>
      </w:pPr>
      <w:r w:rsidRPr="00317CBD">
        <w:rPr>
          <w:color w:val="222222"/>
        </w:rPr>
        <w:t> </w:t>
      </w:r>
    </w:p>
    <w:p w14:paraId="72CC9DDB" w14:textId="77777777" w:rsidR="004F3302" w:rsidRPr="00317CBD" w:rsidRDefault="004F3302" w:rsidP="004F3302">
      <w:pPr>
        <w:shd w:val="clear" w:color="auto" w:fill="FFFFFF"/>
        <w:rPr>
          <w:color w:val="222222"/>
        </w:rPr>
      </w:pPr>
      <w:r w:rsidRPr="00317CBD">
        <w:rPr>
          <w:color w:val="000000"/>
        </w:rPr>
        <w:t>For more information about Student Services, check out the following link:</w:t>
      </w:r>
      <w:r w:rsidRPr="00317CBD">
        <w:rPr>
          <w:rStyle w:val="apple-converted-space"/>
          <w:color w:val="000000"/>
        </w:rPr>
        <w:t> </w:t>
      </w:r>
      <w:hyperlink r:id="rId10" w:tgtFrame="_blank" w:history="1">
        <w:r w:rsidRPr="00317CBD">
          <w:rPr>
            <w:rStyle w:val="Hyperlink"/>
            <w:color w:val="1155CC"/>
          </w:rPr>
          <w:t>http://www.lipscomb.edu/studentlife/student-services</w:t>
        </w:r>
      </w:hyperlink>
    </w:p>
    <w:p w14:paraId="2ED0C722" w14:textId="77777777" w:rsidR="00965171" w:rsidRPr="003C76E2" w:rsidRDefault="00965171" w:rsidP="00405479"/>
    <w:p w14:paraId="1A741E79" w14:textId="77777777" w:rsidR="003F36C4" w:rsidRDefault="003F36C4" w:rsidP="003F36C4">
      <w:pPr>
        <w:rPr>
          <w:b/>
        </w:rPr>
      </w:pPr>
      <w:r w:rsidRPr="00C275D0">
        <w:rPr>
          <w:b/>
        </w:rPr>
        <w:t>APA F</w:t>
      </w:r>
      <w:r>
        <w:rPr>
          <w:b/>
        </w:rPr>
        <w:t>ORMAT:</w:t>
      </w:r>
    </w:p>
    <w:p w14:paraId="73C1C77E" w14:textId="77777777" w:rsidR="003F36C4" w:rsidRPr="00C275D0" w:rsidRDefault="003F36C4" w:rsidP="003F36C4">
      <w:pPr>
        <w:rPr>
          <w:sz w:val="22"/>
          <w:szCs w:val="22"/>
        </w:rPr>
      </w:pPr>
      <w:r w:rsidRPr="00C275D0">
        <w:rPr>
          <w:sz w:val="22"/>
          <w:szCs w:val="22"/>
        </w:rPr>
        <w:t xml:space="preserve">Formal papers submitted for graduate coursework should follow American Psychological Association (APA) for general guidelines, in-text citations of materials, avoiding plagiarism, and reference pages from the </w:t>
      </w:r>
      <w:r w:rsidRPr="00C275D0">
        <w:rPr>
          <w:i/>
          <w:sz w:val="22"/>
          <w:szCs w:val="22"/>
        </w:rPr>
        <w:t>Publication Manual of the American Psychological Association, Sixth Edition</w:t>
      </w:r>
      <w:r w:rsidRPr="00C275D0">
        <w:rPr>
          <w:b/>
          <w:sz w:val="22"/>
          <w:szCs w:val="22"/>
        </w:rPr>
        <w:t xml:space="preserve">. </w:t>
      </w:r>
      <w:r w:rsidRPr="00C275D0">
        <w:rPr>
          <w:sz w:val="22"/>
          <w:szCs w:val="22"/>
        </w:rPr>
        <w:t xml:space="preserve">Each instructor will be provided a desk copy of </w:t>
      </w:r>
      <w:r w:rsidRPr="00C275D0">
        <w:rPr>
          <w:i/>
          <w:sz w:val="22"/>
          <w:szCs w:val="22"/>
        </w:rPr>
        <w:t>APA: The Easy Way</w:t>
      </w:r>
      <w:proofErr w:type="gramStart"/>
      <w:r w:rsidRPr="00C275D0">
        <w:rPr>
          <w:i/>
          <w:sz w:val="22"/>
          <w:szCs w:val="22"/>
        </w:rPr>
        <w:t>!,</w:t>
      </w:r>
      <w:proofErr w:type="gramEnd"/>
      <w:r w:rsidRPr="00C275D0">
        <w:rPr>
          <w:i/>
          <w:sz w:val="22"/>
          <w:szCs w:val="22"/>
        </w:rPr>
        <w:t xml:space="preserve"> Second Edition</w:t>
      </w:r>
      <w:r w:rsidRPr="00C275D0">
        <w:rPr>
          <w:sz w:val="22"/>
          <w:szCs w:val="22"/>
        </w:rPr>
        <w:t>, a simplified guide that has been updated for the sixth edition</w:t>
      </w:r>
      <w:r>
        <w:rPr>
          <w:sz w:val="22"/>
          <w:szCs w:val="22"/>
        </w:rPr>
        <w:t xml:space="preserve"> (ISBN 0923568964)</w:t>
      </w:r>
      <w:r w:rsidRPr="00C275D0">
        <w:rPr>
          <w:sz w:val="22"/>
          <w:szCs w:val="22"/>
        </w:rPr>
        <w:t xml:space="preserve">. Students </w:t>
      </w:r>
      <w:r>
        <w:rPr>
          <w:sz w:val="22"/>
          <w:szCs w:val="22"/>
        </w:rPr>
        <w:t>are</w:t>
      </w:r>
      <w:r w:rsidRPr="00C275D0">
        <w:rPr>
          <w:sz w:val="22"/>
          <w:szCs w:val="22"/>
        </w:rPr>
        <w:t xml:space="preserve"> asked to purchase a copy of this publication. Other helpful resources for APA guidelines and formatting include the following websites:</w:t>
      </w:r>
    </w:p>
    <w:p w14:paraId="6C0F2E2C" w14:textId="77777777" w:rsidR="003F36C4" w:rsidRDefault="004F7D62" w:rsidP="003F36C4">
      <w:pPr>
        <w:rPr>
          <w:sz w:val="22"/>
          <w:szCs w:val="22"/>
        </w:rPr>
      </w:pPr>
      <w:hyperlink r:id="rId11" w:history="1">
        <w:r w:rsidR="003F36C4" w:rsidRPr="00C275D0">
          <w:rPr>
            <w:rStyle w:val="Hyperlink"/>
            <w:sz w:val="22"/>
            <w:szCs w:val="22"/>
          </w:rPr>
          <w:t>http://www.apastyle.org/learn/tutorials/basics-tutorial.aspx</w:t>
        </w:r>
      </w:hyperlink>
      <w:r w:rsidR="003F36C4" w:rsidRPr="00C275D0">
        <w:rPr>
          <w:sz w:val="22"/>
          <w:szCs w:val="22"/>
        </w:rPr>
        <w:t xml:space="preserve"> </w:t>
      </w:r>
    </w:p>
    <w:p w14:paraId="1D6B4280" w14:textId="77777777" w:rsidR="003F36C4" w:rsidRPr="00C275D0" w:rsidRDefault="004F7D62" w:rsidP="003F36C4">
      <w:pPr>
        <w:rPr>
          <w:sz w:val="22"/>
          <w:szCs w:val="22"/>
        </w:rPr>
      </w:pPr>
      <w:hyperlink r:id="rId12" w:history="1">
        <w:r w:rsidR="003F36C4" w:rsidRPr="00C275D0">
          <w:rPr>
            <w:rStyle w:val="Hyperlink"/>
            <w:sz w:val="22"/>
            <w:szCs w:val="22"/>
          </w:rPr>
          <w:t>http://www.apastyle.org/learn/faqs/index.aspx</w:t>
        </w:r>
      </w:hyperlink>
    </w:p>
    <w:p w14:paraId="36E2ED5C" w14:textId="77777777" w:rsidR="003F36C4" w:rsidRPr="00C275D0" w:rsidRDefault="004F7D62" w:rsidP="003F36C4">
      <w:pPr>
        <w:rPr>
          <w:sz w:val="22"/>
          <w:szCs w:val="22"/>
        </w:rPr>
      </w:pPr>
      <w:hyperlink r:id="rId13" w:history="1">
        <w:r w:rsidR="003F36C4" w:rsidRPr="00C275D0">
          <w:rPr>
            <w:rStyle w:val="Hyperlink"/>
            <w:sz w:val="22"/>
            <w:szCs w:val="22"/>
          </w:rPr>
          <w:t>http://owl.english.purdue.edu/owl/resource/560/01/</w:t>
        </w:r>
      </w:hyperlink>
    </w:p>
    <w:p w14:paraId="3AB8B97D" w14:textId="77777777" w:rsidR="003F36C4" w:rsidRPr="00C275D0" w:rsidRDefault="004F7D62" w:rsidP="003F36C4">
      <w:pPr>
        <w:rPr>
          <w:sz w:val="22"/>
          <w:szCs w:val="22"/>
        </w:rPr>
      </w:pPr>
      <w:hyperlink r:id="rId14" w:history="1">
        <w:r w:rsidR="003F36C4" w:rsidRPr="00C275D0">
          <w:rPr>
            <w:rStyle w:val="Hyperlink"/>
            <w:sz w:val="22"/>
            <w:szCs w:val="22"/>
          </w:rPr>
          <w:t>http://www.vanguard.edu/faculty/ddegelman/index.aspx?doc_id=796</w:t>
        </w:r>
      </w:hyperlink>
    </w:p>
    <w:p w14:paraId="5BB0CCCC" w14:textId="77777777" w:rsidR="003F36C4" w:rsidRPr="00C275D0" w:rsidRDefault="003F36C4" w:rsidP="003F36C4"/>
    <w:p w14:paraId="28AD8687" w14:textId="77777777" w:rsidR="003F36C4" w:rsidRDefault="003F36C4" w:rsidP="003F36C4">
      <w:pPr>
        <w:rPr>
          <w:b/>
        </w:rPr>
      </w:pPr>
      <w:r>
        <w:rPr>
          <w:b/>
        </w:rPr>
        <w:t>COLLEGE OF EDUCATION WRITING RUBRIC:</w:t>
      </w:r>
    </w:p>
    <w:p w14:paraId="240EA969" w14:textId="77777777" w:rsidR="00B83623" w:rsidRPr="00C275D0" w:rsidRDefault="00B83623" w:rsidP="003F36C4">
      <w:pPr>
        <w:rPr>
          <w:b/>
        </w:rPr>
      </w:pPr>
    </w:p>
    <w:p w14:paraId="6185D5BE" w14:textId="77777777" w:rsidR="003F36C4" w:rsidRPr="00C275D0" w:rsidRDefault="003F36C4" w:rsidP="003F36C4">
      <w:pPr>
        <w:rPr>
          <w:sz w:val="22"/>
          <w:szCs w:val="22"/>
        </w:rPr>
      </w:pPr>
      <w:r w:rsidRPr="00C275D0">
        <w:rPr>
          <w:sz w:val="22"/>
          <w:szCs w:val="22"/>
        </w:rPr>
        <w:t>The College of Education has a writing rubric for general use with written assignments. This rubric is consistent for both undergraduate and graduate programs.</w:t>
      </w:r>
      <w:r w:rsidR="005A25F4">
        <w:rPr>
          <w:sz w:val="22"/>
          <w:szCs w:val="22"/>
        </w:rPr>
        <w:t xml:space="preserve"> Students who have difficulty with graduate level writing will be asked to do some remediation with the university Writing Lab.</w:t>
      </w:r>
    </w:p>
    <w:p w14:paraId="6665C77E" w14:textId="77777777" w:rsidR="00B83623" w:rsidRDefault="00405479" w:rsidP="009C3F24">
      <w:pPr>
        <w:spacing w:before="100" w:beforeAutospacing="1" w:after="100" w:afterAutospacing="1"/>
        <w:rPr>
          <w:b/>
          <w:bCs/>
          <w:lang w:val="en-CA"/>
        </w:rPr>
      </w:pPr>
      <w:r>
        <w:rPr>
          <w:b/>
          <w:bCs/>
          <w:lang w:val="en-CA"/>
        </w:rPr>
        <w:t>CLASS SCHEDULE DISRUPTION POLICY:</w:t>
      </w:r>
    </w:p>
    <w:p w14:paraId="69A31512" w14:textId="77777777" w:rsidR="009C3F24" w:rsidRDefault="009C3F24" w:rsidP="009C3F24">
      <w:pPr>
        <w:spacing w:before="100" w:beforeAutospacing="1" w:after="100" w:afterAutospacing="1"/>
      </w:pPr>
      <w:r w:rsidRPr="003C76E2">
        <w:t>Except in the rarest of instances, Lipscomb University does not cancel classes or close offices.  However, should an event (</w:t>
      </w:r>
      <w:r w:rsidRPr="003C76E2">
        <w:rPr>
          <w:b/>
        </w:rPr>
        <w:t>weather-related</w:t>
      </w:r>
      <w:r w:rsidRPr="003C76E2">
        <w:t xml:space="preserve"> or otherwise) occur that requires disruption of the entire Lipscomb University class schedule, students will be notified via multiple venues including the Lipscomb homepage (www.lipscomb.edu), a text message sent through LU ALERT (</w:t>
      </w:r>
      <w:hyperlink r:id="rId15" w:tgtFrame="_blank" w:history="1">
        <w:r w:rsidRPr="003C76E2">
          <w:rPr>
            <w:rStyle w:val="Hyperlink"/>
          </w:rPr>
          <w:t>http://lualert.lipscomb.edu</w:t>
        </w:r>
      </w:hyperlink>
      <w:r w:rsidR="00405479">
        <w:t>), and the </w:t>
      </w:r>
      <w:r w:rsidRPr="003C76E2">
        <w:t>Lipscomb Weather Information Line (966-1836).  For information on possible snow-related closures or “late starts,” students should consult local television stations (2-WKRN, 4-WSMV, 5-WTVF and 6-WZTV, and Channel 9 on campus). Students should look for information regarding “Lipscomb University,” not “David Lipscomb Campus Schools.”</w:t>
      </w:r>
    </w:p>
    <w:p w14:paraId="306C4DC0" w14:textId="77777777" w:rsidR="0048146B" w:rsidRPr="00CD02C3" w:rsidRDefault="0048146B" w:rsidP="0048146B">
      <w:pPr>
        <w:keepNext/>
        <w:keepLines/>
        <w:outlineLvl w:val="0"/>
        <w:rPr>
          <w:b/>
          <w:bCs/>
          <w:kern w:val="36"/>
        </w:rPr>
      </w:pPr>
      <w:r w:rsidRPr="00CD02C3">
        <w:rPr>
          <w:b/>
          <w:bCs/>
          <w:kern w:val="36"/>
        </w:rPr>
        <w:t xml:space="preserve">C.A.R.E. Outline </w:t>
      </w:r>
    </w:p>
    <w:p w14:paraId="45EF7C0B" w14:textId="77777777" w:rsidR="0048146B" w:rsidRPr="00CD02C3" w:rsidRDefault="0048146B" w:rsidP="0048146B">
      <w:pPr>
        <w:keepNext/>
        <w:keepLines/>
        <w:outlineLvl w:val="0"/>
        <w:rPr>
          <w:b/>
          <w:bCs/>
          <w:kern w:val="36"/>
        </w:rPr>
      </w:pPr>
      <w:r w:rsidRPr="00CD02C3">
        <w:t>Lipscomb’s Teacher education program is committed to preparing educators who have the following competencies:</w:t>
      </w:r>
    </w:p>
    <w:p w14:paraId="0F767BCE" w14:textId="77777777" w:rsidR="0048146B" w:rsidRPr="00CD02C3" w:rsidRDefault="0048146B" w:rsidP="0048146B">
      <w:r w:rsidRPr="00CD02C3">
        <w:t> </w:t>
      </w:r>
    </w:p>
    <w:tbl>
      <w:tblPr>
        <w:tblpPr w:leftFromText="180" w:rightFromText="180" w:vertAnchor="text" w:tblpXSpec="center" w:tblpY="1"/>
        <w:tblOverlap w:val="never"/>
        <w:tblW w:w="10695" w:type="dxa"/>
        <w:tblLayout w:type="fixed"/>
        <w:tblLook w:val="04A0" w:firstRow="1" w:lastRow="0" w:firstColumn="1" w:lastColumn="0" w:noHBand="0" w:noVBand="1"/>
      </w:tblPr>
      <w:tblGrid>
        <w:gridCol w:w="287"/>
        <w:gridCol w:w="450"/>
        <w:gridCol w:w="9958"/>
      </w:tblGrid>
      <w:tr w:rsidR="0048146B" w:rsidRPr="00CD02C3" w14:paraId="52F2D14B" w14:textId="77777777" w:rsidTr="00023E7F">
        <w:tc>
          <w:tcPr>
            <w:tcW w:w="10695" w:type="dxa"/>
            <w:gridSpan w:val="3"/>
            <w:hideMark/>
          </w:tcPr>
          <w:p w14:paraId="4F783E17" w14:textId="77777777" w:rsidR="0048146B" w:rsidRPr="00CD02C3" w:rsidRDefault="0048146B" w:rsidP="00023E7F">
            <w:r w:rsidRPr="00CD02C3">
              <w:t>Practices exemplary</w:t>
            </w:r>
            <w:r w:rsidRPr="00CD02C3">
              <w:rPr>
                <w:b/>
                <w:bCs/>
              </w:rPr>
              <w:t xml:space="preserve"> CRAFT</w:t>
            </w:r>
            <w:r w:rsidRPr="00CD02C3">
              <w:t>:</w:t>
            </w:r>
          </w:p>
        </w:tc>
      </w:tr>
      <w:tr w:rsidR="0048146B" w:rsidRPr="00CD02C3" w14:paraId="5DAB8971" w14:textId="77777777" w:rsidTr="00023E7F">
        <w:tc>
          <w:tcPr>
            <w:tcW w:w="10695" w:type="dxa"/>
            <w:gridSpan w:val="3"/>
          </w:tcPr>
          <w:p w14:paraId="48541B63" w14:textId="77777777" w:rsidR="0048146B" w:rsidRPr="00CD02C3" w:rsidRDefault="0048146B" w:rsidP="00023E7F">
            <w:pPr>
              <w:rPr>
                <w:sz w:val="8"/>
                <w:szCs w:val="8"/>
              </w:rPr>
            </w:pPr>
          </w:p>
        </w:tc>
      </w:tr>
      <w:tr w:rsidR="0048146B" w:rsidRPr="00CD02C3" w14:paraId="57532D46" w14:textId="77777777" w:rsidTr="00023E7F">
        <w:tc>
          <w:tcPr>
            <w:tcW w:w="287" w:type="dxa"/>
            <w:vMerge w:val="restart"/>
          </w:tcPr>
          <w:p w14:paraId="18C4A425" w14:textId="77777777" w:rsidR="0048146B" w:rsidRPr="00CD02C3" w:rsidRDefault="0048146B" w:rsidP="00023E7F"/>
        </w:tc>
        <w:tc>
          <w:tcPr>
            <w:tcW w:w="450" w:type="dxa"/>
            <w:hideMark/>
          </w:tcPr>
          <w:p w14:paraId="4AD9EF17" w14:textId="77777777" w:rsidR="0048146B" w:rsidRPr="00CD02C3" w:rsidRDefault="0048146B" w:rsidP="00023E7F">
            <w:r w:rsidRPr="00CD02C3">
              <w:t>1</w:t>
            </w:r>
          </w:p>
        </w:tc>
        <w:tc>
          <w:tcPr>
            <w:tcW w:w="9958" w:type="dxa"/>
            <w:hideMark/>
          </w:tcPr>
          <w:p w14:paraId="25B6226B" w14:textId="77777777" w:rsidR="0048146B" w:rsidRPr="00CD02C3" w:rsidRDefault="0048146B" w:rsidP="00023E7F">
            <w:r w:rsidRPr="00CD02C3">
              <w:t>Develops and refines a personal philosophy of leading, teaching and learning</w:t>
            </w:r>
          </w:p>
        </w:tc>
      </w:tr>
      <w:tr w:rsidR="0048146B" w:rsidRPr="00CD02C3" w14:paraId="1508CB6C" w14:textId="77777777" w:rsidTr="00023E7F">
        <w:tc>
          <w:tcPr>
            <w:tcW w:w="287" w:type="dxa"/>
            <w:vMerge/>
            <w:vAlign w:val="center"/>
            <w:hideMark/>
          </w:tcPr>
          <w:p w14:paraId="2CFCBE6F" w14:textId="77777777" w:rsidR="0048146B" w:rsidRPr="00CD02C3" w:rsidRDefault="0048146B" w:rsidP="00023E7F"/>
        </w:tc>
        <w:tc>
          <w:tcPr>
            <w:tcW w:w="450" w:type="dxa"/>
            <w:hideMark/>
          </w:tcPr>
          <w:p w14:paraId="7722604B" w14:textId="77777777" w:rsidR="0048146B" w:rsidRPr="00CD02C3" w:rsidRDefault="0048146B" w:rsidP="00023E7F">
            <w:r w:rsidRPr="00CD02C3">
              <w:t>2</w:t>
            </w:r>
          </w:p>
        </w:tc>
        <w:tc>
          <w:tcPr>
            <w:tcW w:w="9958" w:type="dxa"/>
            <w:hideMark/>
          </w:tcPr>
          <w:p w14:paraId="7CD51162" w14:textId="77777777" w:rsidR="0048146B" w:rsidRPr="00CD02C3" w:rsidRDefault="0048146B" w:rsidP="00023E7F">
            <w:r w:rsidRPr="00CD02C3">
              <w:t>Plans instruction and student learning goals which are aligned to current standards</w:t>
            </w:r>
          </w:p>
        </w:tc>
      </w:tr>
      <w:tr w:rsidR="0048146B" w:rsidRPr="00CD02C3" w14:paraId="2FB09779" w14:textId="77777777" w:rsidTr="00023E7F">
        <w:tc>
          <w:tcPr>
            <w:tcW w:w="287" w:type="dxa"/>
            <w:vMerge/>
            <w:vAlign w:val="center"/>
            <w:hideMark/>
          </w:tcPr>
          <w:p w14:paraId="0D70BA97" w14:textId="77777777" w:rsidR="0048146B" w:rsidRPr="00CD02C3" w:rsidRDefault="0048146B" w:rsidP="00023E7F"/>
        </w:tc>
        <w:tc>
          <w:tcPr>
            <w:tcW w:w="450" w:type="dxa"/>
            <w:hideMark/>
          </w:tcPr>
          <w:p w14:paraId="38B2E9DB" w14:textId="77777777" w:rsidR="0048146B" w:rsidRPr="00CD02C3" w:rsidRDefault="0048146B" w:rsidP="00023E7F">
            <w:r w:rsidRPr="00CD02C3">
              <w:t>3</w:t>
            </w:r>
          </w:p>
        </w:tc>
        <w:tc>
          <w:tcPr>
            <w:tcW w:w="9958" w:type="dxa"/>
            <w:hideMark/>
          </w:tcPr>
          <w:p w14:paraId="42C23679" w14:textId="77777777" w:rsidR="0048146B" w:rsidRPr="00CD02C3" w:rsidRDefault="0048146B" w:rsidP="00023E7F">
            <w:r w:rsidRPr="00CD02C3">
              <w:t>Analyzes and makes strategic instructional decisions based on assessment data and current research</w:t>
            </w:r>
          </w:p>
        </w:tc>
      </w:tr>
      <w:tr w:rsidR="0048146B" w:rsidRPr="00CD02C3" w14:paraId="0F68DDCF" w14:textId="77777777" w:rsidTr="00023E7F">
        <w:tc>
          <w:tcPr>
            <w:tcW w:w="287" w:type="dxa"/>
            <w:vMerge/>
            <w:vAlign w:val="center"/>
            <w:hideMark/>
          </w:tcPr>
          <w:p w14:paraId="24AFDCCB" w14:textId="77777777" w:rsidR="0048146B" w:rsidRPr="00CD02C3" w:rsidRDefault="0048146B" w:rsidP="00023E7F"/>
        </w:tc>
        <w:tc>
          <w:tcPr>
            <w:tcW w:w="450" w:type="dxa"/>
            <w:hideMark/>
          </w:tcPr>
          <w:p w14:paraId="09B61770" w14:textId="77777777" w:rsidR="0048146B" w:rsidRPr="00CD02C3" w:rsidRDefault="0048146B" w:rsidP="00023E7F">
            <w:r w:rsidRPr="00CD02C3">
              <w:t>4</w:t>
            </w:r>
          </w:p>
        </w:tc>
        <w:tc>
          <w:tcPr>
            <w:tcW w:w="9958" w:type="dxa"/>
            <w:hideMark/>
          </w:tcPr>
          <w:p w14:paraId="29ADE64D" w14:textId="77777777" w:rsidR="0048146B" w:rsidRPr="00CD02C3" w:rsidRDefault="0048146B" w:rsidP="00023E7F">
            <w:r w:rsidRPr="00CD02C3">
              <w:t>Monitors and evaluates all student learning and engagement using multiple assessments</w:t>
            </w:r>
          </w:p>
        </w:tc>
      </w:tr>
      <w:tr w:rsidR="0048146B" w:rsidRPr="00CD02C3" w14:paraId="268BC9FE" w14:textId="77777777" w:rsidTr="00023E7F">
        <w:tc>
          <w:tcPr>
            <w:tcW w:w="287" w:type="dxa"/>
            <w:vMerge/>
            <w:vAlign w:val="center"/>
            <w:hideMark/>
          </w:tcPr>
          <w:p w14:paraId="45120CC4" w14:textId="77777777" w:rsidR="0048146B" w:rsidRPr="00CD02C3" w:rsidRDefault="0048146B" w:rsidP="00023E7F"/>
        </w:tc>
        <w:tc>
          <w:tcPr>
            <w:tcW w:w="450" w:type="dxa"/>
            <w:hideMark/>
          </w:tcPr>
          <w:p w14:paraId="60808861" w14:textId="77777777" w:rsidR="0048146B" w:rsidRPr="00CD02C3" w:rsidRDefault="0048146B" w:rsidP="00023E7F">
            <w:r w:rsidRPr="00CD02C3">
              <w:t>5</w:t>
            </w:r>
          </w:p>
        </w:tc>
        <w:tc>
          <w:tcPr>
            <w:tcW w:w="9958" w:type="dxa"/>
            <w:hideMark/>
          </w:tcPr>
          <w:p w14:paraId="3DFCCE86" w14:textId="77777777" w:rsidR="0048146B" w:rsidRPr="00CD02C3" w:rsidRDefault="0048146B" w:rsidP="00023E7F">
            <w:r w:rsidRPr="00CD02C3">
              <w:t>Encourages and motivates students to understand and monitor their own assessment data</w:t>
            </w:r>
          </w:p>
        </w:tc>
      </w:tr>
      <w:tr w:rsidR="0048146B" w:rsidRPr="00CD02C3" w14:paraId="037EAC4C" w14:textId="77777777" w:rsidTr="00023E7F">
        <w:tc>
          <w:tcPr>
            <w:tcW w:w="287" w:type="dxa"/>
            <w:vMerge/>
            <w:vAlign w:val="center"/>
            <w:hideMark/>
          </w:tcPr>
          <w:p w14:paraId="5BD0CA8C" w14:textId="77777777" w:rsidR="0048146B" w:rsidRPr="00CD02C3" w:rsidRDefault="0048146B" w:rsidP="00023E7F"/>
        </w:tc>
        <w:tc>
          <w:tcPr>
            <w:tcW w:w="450" w:type="dxa"/>
            <w:hideMark/>
          </w:tcPr>
          <w:p w14:paraId="73F73C51" w14:textId="77777777" w:rsidR="0048146B" w:rsidRPr="00CD02C3" w:rsidRDefault="0048146B" w:rsidP="00023E7F">
            <w:r w:rsidRPr="00CD02C3">
              <w:t>6</w:t>
            </w:r>
          </w:p>
        </w:tc>
        <w:tc>
          <w:tcPr>
            <w:tcW w:w="9958" w:type="dxa"/>
            <w:hideMark/>
          </w:tcPr>
          <w:p w14:paraId="6ED1D8FF" w14:textId="77777777" w:rsidR="0048146B" w:rsidRPr="00CD02C3" w:rsidRDefault="0048146B" w:rsidP="00023E7F">
            <w:r w:rsidRPr="00CD02C3">
              <w:t>Integrates current technology to enhance the learning environment and outcomes</w:t>
            </w:r>
          </w:p>
        </w:tc>
      </w:tr>
      <w:tr w:rsidR="0048146B" w:rsidRPr="00CD02C3" w14:paraId="036942E3" w14:textId="77777777" w:rsidTr="00023E7F">
        <w:tc>
          <w:tcPr>
            <w:tcW w:w="287" w:type="dxa"/>
            <w:vMerge/>
            <w:vAlign w:val="center"/>
            <w:hideMark/>
          </w:tcPr>
          <w:p w14:paraId="2DA48440" w14:textId="77777777" w:rsidR="0048146B" w:rsidRPr="00CD02C3" w:rsidRDefault="0048146B" w:rsidP="00023E7F"/>
        </w:tc>
        <w:tc>
          <w:tcPr>
            <w:tcW w:w="450" w:type="dxa"/>
            <w:hideMark/>
          </w:tcPr>
          <w:p w14:paraId="1B725E46" w14:textId="77777777" w:rsidR="0048146B" w:rsidRPr="00CD02C3" w:rsidRDefault="0048146B" w:rsidP="00023E7F">
            <w:r w:rsidRPr="00CD02C3">
              <w:t>7</w:t>
            </w:r>
          </w:p>
        </w:tc>
        <w:tc>
          <w:tcPr>
            <w:tcW w:w="9958" w:type="dxa"/>
            <w:hideMark/>
          </w:tcPr>
          <w:p w14:paraId="0D9760CD" w14:textId="77777777" w:rsidR="0048146B" w:rsidRPr="00CD02C3" w:rsidRDefault="0048146B" w:rsidP="00023E7F">
            <w:r w:rsidRPr="00CD02C3">
              <w:t>Models and creates opportunities for critical thinking, problem solving, and performance skill  development</w:t>
            </w:r>
          </w:p>
        </w:tc>
      </w:tr>
      <w:tr w:rsidR="0048146B" w:rsidRPr="00CD02C3" w14:paraId="64B4496F" w14:textId="77777777" w:rsidTr="00023E7F">
        <w:tc>
          <w:tcPr>
            <w:tcW w:w="287" w:type="dxa"/>
            <w:vMerge/>
            <w:vAlign w:val="center"/>
            <w:hideMark/>
          </w:tcPr>
          <w:p w14:paraId="7837AA98" w14:textId="77777777" w:rsidR="0048146B" w:rsidRPr="00CD02C3" w:rsidRDefault="0048146B" w:rsidP="00023E7F"/>
        </w:tc>
        <w:tc>
          <w:tcPr>
            <w:tcW w:w="450" w:type="dxa"/>
            <w:hideMark/>
          </w:tcPr>
          <w:p w14:paraId="0A9888E6" w14:textId="77777777" w:rsidR="0048146B" w:rsidRPr="00CD02C3" w:rsidRDefault="0048146B" w:rsidP="00023E7F">
            <w:r w:rsidRPr="00CD02C3">
              <w:t>8</w:t>
            </w:r>
          </w:p>
        </w:tc>
        <w:tc>
          <w:tcPr>
            <w:tcW w:w="9958" w:type="dxa"/>
            <w:hideMark/>
          </w:tcPr>
          <w:p w14:paraId="18C8A6D0" w14:textId="77777777" w:rsidR="0048146B" w:rsidRPr="00CD02C3" w:rsidRDefault="0048146B" w:rsidP="00023E7F">
            <w:r w:rsidRPr="00CD02C3">
              <w:t>Organizes and manages the learning environment and resources to assure that all students learn</w:t>
            </w:r>
          </w:p>
        </w:tc>
      </w:tr>
      <w:tr w:rsidR="0048146B" w:rsidRPr="00CD02C3" w14:paraId="3BEAF2C9" w14:textId="77777777" w:rsidTr="00023E7F">
        <w:tc>
          <w:tcPr>
            <w:tcW w:w="287" w:type="dxa"/>
            <w:vMerge/>
            <w:vAlign w:val="center"/>
            <w:hideMark/>
          </w:tcPr>
          <w:p w14:paraId="7372194A" w14:textId="77777777" w:rsidR="0048146B" w:rsidRPr="00CD02C3" w:rsidRDefault="0048146B" w:rsidP="00023E7F"/>
        </w:tc>
        <w:tc>
          <w:tcPr>
            <w:tcW w:w="450" w:type="dxa"/>
            <w:hideMark/>
          </w:tcPr>
          <w:p w14:paraId="7B411049" w14:textId="77777777" w:rsidR="0048146B" w:rsidRPr="00CD02C3" w:rsidRDefault="0048146B" w:rsidP="00023E7F">
            <w:r w:rsidRPr="00CD02C3">
              <w:t>9</w:t>
            </w:r>
          </w:p>
        </w:tc>
        <w:tc>
          <w:tcPr>
            <w:tcW w:w="9958" w:type="dxa"/>
            <w:hideMark/>
          </w:tcPr>
          <w:p w14:paraId="0A1AA9A6" w14:textId="77777777" w:rsidR="0048146B" w:rsidRPr="00CD02C3" w:rsidRDefault="0048146B" w:rsidP="00023E7F">
            <w:r w:rsidRPr="00CD02C3">
              <w:t>Differentiates instruction to meet the needs of diverse learners and implements inclusive practices</w:t>
            </w:r>
          </w:p>
        </w:tc>
      </w:tr>
      <w:tr w:rsidR="0048146B" w:rsidRPr="00CD02C3" w14:paraId="3FFE9476" w14:textId="77777777" w:rsidTr="00023E7F">
        <w:tc>
          <w:tcPr>
            <w:tcW w:w="287" w:type="dxa"/>
          </w:tcPr>
          <w:p w14:paraId="3F70ECAD" w14:textId="77777777" w:rsidR="0048146B" w:rsidRPr="00CD02C3" w:rsidRDefault="0048146B" w:rsidP="00023E7F"/>
        </w:tc>
        <w:tc>
          <w:tcPr>
            <w:tcW w:w="450" w:type="dxa"/>
            <w:hideMark/>
          </w:tcPr>
          <w:p w14:paraId="6A3472A6" w14:textId="77777777" w:rsidR="0048146B" w:rsidRPr="00CD02C3" w:rsidRDefault="0048146B" w:rsidP="00023E7F">
            <w:r w:rsidRPr="00CD02C3">
              <w:t>10</w:t>
            </w:r>
          </w:p>
        </w:tc>
        <w:tc>
          <w:tcPr>
            <w:tcW w:w="9958" w:type="dxa"/>
            <w:hideMark/>
          </w:tcPr>
          <w:p w14:paraId="791F4748" w14:textId="77777777" w:rsidR="0048146B" w:rsidRPr="00CD02C3" w:rsidRDefault="0048146B" w:rsidP="00023E7F">
            <w:r w:rsidRPr="00CD02C3">
              <w:t>Manages significant behavior issues effectively</w:t>
            </w:r>
          </w:p>
        </w:tc>
      </w:tr>
      <w:tr w:rsidR="0048146B" w:rsidRPr="00CD02C3" w14:paraId="1956A74B" w14:textId="77777777" w:rsidTr="00023E7F">
        <w:tc>
          <w:tcPr>
            <w:tcW w:w="10695" w:type="dxa"/>
            <w:gridSpan w:val="3"/>
          </w:tcPr>
          <w:p w14:paraId="24923DB9" w14:textId="77777777" w:rsidR="0048146B" w:rsidRPr="00CD02C3" w:rsidRDefault="0048146B" w:rsidP="00023E7F">
            <w:pPr>
              <w:rPr>
                <w:sz w:val="16"/>
                <w:szCs w:val="16"/>
              </w:rPr>
            </w:pPr>
          </w:p>
        </w:tc>
      </w:tr>
      <w:tr w:rsidR="0048146B" w:rsidRPr="00CD02C3" w14:paraId="7A867A94" w14:textId="77777777" w:rsidTr="00023E7F">
        <w:tc>
          <w:tcPr>
            <w:tcW w:w="10695" w:type="dxa"/>
            <w:gridSpan w:val="3"/>
            <w:hideMark/>
          </w:tcPr>
          <w:p w14:paraId="2C5CADDB" w14:textId="77777777" w:rsidR="0048146B" w:rsidRPr="00CD02C3" w:rsidRDefault="0048146B" w:rsidP="00023E7F">
            <w:r w:rsidRPr="00CD02C3">
              <w:t xml:space="preserve">Possesses professional </w:t>
            </w:r>
            <w:r w:rsidRPr="00CD02C3">
              <w:rPr>
                <w:b/>
                <w:bCs/>
              </w:rPr>
              <w:t>ATTITUDES AND VALUES</w:t>
            </w:r>
            <w:r w:rsidRPr="00CD02C3">
              <w:t>:</w:t>
            </w:r>
          </w:p>
        </w:tc>
      </w:tr>
      <w:tr w:rsidR="0048146B" w:rsidRPr="00CD02C3" w14:paraId="31439F5C" w14:textId="77777777" w:rsidTr="00023E7F">
        <w:tc>
          <w:tcPr>
            <w:tcW w:w="10695" w:type="dxa"/>
            <w:gridSpan w:val="3"/>
          </w:tcPr>
          <w:p w14:paraId="14197FAC" w14:textId="77777777" w:rsidR="0048146B" w:rsidRPr="00CD02C3" w:rsidRDefault="0048146B" w:rsidP="00023E7F">
            <w:pPr>
              <w:rPr>
                <w:sz w:val="8"/>
                <w:szCs w:val="8"/>
              </w:rPr>
            </w:pPr>
          </w:p>
        </w:tc>
      </w:tr>
      <w:tr w:rsidR="0048146B" w:rsidRPr="00CD02C3" w14:paraId="0A895958" w14:textId="77777777" w:rsidTr="00023E7F">
        <w:tc>
          <w:tcPr>
            <w:tcW w:w="287" w:type="dxa"/>
            <w:vMerge w:val="restart"/>
          </w:tcPr>
          <w:p w14:paraId="0A4556E7" w14:textId="77777777" w:rsidR="0048146B" w:rsidRPr="00CD02C3" w:rsidRDefault="0048146B" w:rsidP="00023E7F"/>
        </w:tc>
        <w:tc>
          <w:tcPr>
            <w:tcW w:w="450" w:type="dxa"/>
            <w:hideMark/>
          </w:tcPr>
          <w:p w14:paraId="2123A487" w14:textId="77777777" w:rsidR="0048146B" w:rsidRPr="00CD02C3" w:rsidRDefault="0048146B" w:rsidP="00023E7F">
            <w:r w:rsidRPr="00CD02C3">
              <w:t>1</w:t>
            </w:r>
          </w:p>
        </w:tc>
        <w:tc>
          <w:tcPr>
            <w:tcW w:w="9958" w:type="dxa"/>
            <w:hideMark/>
          </w:tcPr>
          <w:p w14:paraId="6F6B82E4" w14:textId="77777777" w:rsidR="0048146B" w:rsidRPr="00CD02C3" w:rsidRDefault="0048146B" w:rsidP="00023E7F">
            <w:r w:rsidRPr="00CD02C3">
              <w:t>Believes that all children can learn, regardless of gender, ethnicity, or social status, and that s/he can teach them</w:t>
            </w:r>
          </w:p>
        </w:tc>
      </w:tr>
      <w:tr w:rsidR="0048146B" w:rsidRPr="00CD02C3" w14:paraId="606F14DE" w14:textId="77777777" w:rsidTr="00023E7F">
        <w:tc>
          <w:tcPr>
            <w:tcW w:w="287" w:type="dxa"/>
            <w:vMerge/>
            <w:vAlign w:val="center"/>
            <w:hideMark/>
          </w:tcPr>
          <w:p w14:paraId="523549D4" w14:textId="77777777" w:rsidR="0048146B" w:rsidRPr="00CD02C3" w:rsidRDefault="0048146B" w:rsidP="00023E7F"/>
        </w:tc>
        <w:tc>
          <w:tcPr>
            <w:tcW w:w="450" w:type="dxa"/>
            <w:hideMark/>
          </w:tcPr>
          <w:p w14:paraId="615E2115" w14:textId="77777777" w:rsidR="0048146B" w:rsidRPr="00CD02C3" w:rsidRDefault="0048146B" w:rsidP="00023E7F">
            <w:r w:rsidRPr="00CD02C3">
              <w:t>2</w:t>
            </w:r>
          </w:p>
        </w:tc>
        <w:tc>
          <w:tcPr>
            <w:tcW w:w="9958" w:type="dxa"/>
            <w:hideMark/>
          </w:tcPr>
          <w:p w14:paraId="7327FF03" w14:textId="77777777" w:rsidR="0048146B" w:rsidRPr="00CD02C3" w:rsidRDefault="0048146B" w:rsidP="00023E7F">
            <w:r w:rsidRPr="00CD02C3">
              <w:t>Is self-reflective and committed to on-going professional development and self-improvement</w:t>
            </w:r>
          </w:p>
        </w:tc>
      </w:tr>
      <w:tr w:rsidR="0048146B" w:rsidRPr="00CD02C3" w14:paraId="05EDB2FF" w14:textId="77777777" w:rsidTr="00023E7F">
        <w:tc>
          <w:tcPr>
            <w:tcW w:w="287" w:type="dxa"/>
            <w:vMerge/>
            <w:vAlign w:val="center"/>
            <w:hideMark/>
          </w:tcPr>
          <w:p w14:paraId="20806F61" w14:textId="77777777" w:rsidR="0048146B" w:rsidRPr="00CD02C3" w:rsidRDefault="0048146B" w:rsidP="00023E7F"/>
        </w:tc>
        <w:tc>
          <w:tcPr>
            <w:tcW w:w="450" w:type="dxa"/>
            <w:hideMark/>
          </w:tcPr>
          <w:p w14:paraId="7A3D90D6" w14:textId="77777777" w:rsidR="0048146B" w:rsidRPr="00CD02C3" w:rsidRDefault="0048146B" w:rsidP="00023E7F">
            <w:r w:rsidRPr="00CD02C3">
              <w:t>3</w:t>
            </w:r>
          </w:p>
        </w:tc>
        <w:tc>
          <w:tcPr>
            <w:tcW w:w="9958" w:type="dxa"/>
            <w:hideMark/>
          </w:tcPr>
          <w:p w14:paraId="26EA4F37" w14:textId="77777777" w:rsidR="0048146B" w:rsidRPr="00CD02C3" w:rsidRDefault="0048146B" w:rsidP="00023E7F">
            <w:r w:rsidRPr="00CD02C3">
              <w:t>Demonstrates confidence and enthusiasm to teach as a professional</w:t>
            </w:r>
          </w:p>
        </w:tc>
      </w:tr>
      <w:tr w:rsidR="0048146B" w:rsidRPr="00CD02C3" w14:paraId="5B85DAF3" w14:textId="77777777" w:rsidTr="00023E7F">
        <w:trPr>
          <w:trHeight w:val="198"/>
        </w:trPr>
        <w:tc>
          <w:tcPr>
            <w:tcW w:w="287" w:type="dxa"/>
            <w:vMerge/>
            <w:vAlign w:val="center"/>
            <w:hideMark/>
          </w:tcPr>
          <w:p w14:paraId="0AF89517" w14:textId="77777777" w:rsidR="0048146B" w:rsidRPr="00CD02C3" w:rsidRDefault="0048146B" w:rsidP="00023E7F"/>
        </w:tc>
        <w:tc>
          <w:tcPr>
            <w:tcW w:w="450" w:type="dxa"/>
            <w:hideMark/>
          </w:tcPr>
          <w:p w14:paraId="7D7C4C86" w14:textId="77777777" w:rsidR="0048146B" w:rsidRPr="00CD02C3" w:rsidRDefault="0048146B" w:rsidP="00023E7F">
            <w:r w:rsidRPr="00CD02C3">
              <w:t>4</w:t>
            </w:r>
          </w:p>
        </w:tc>
        <w:tc>
          <w:tcPr>
            <w:tcW w:w="9958" w:type="dxa"/>
            <w:hideMark/>
          </w:tcPr>
          <w:p w14:paraId="2490A139" w14:textId="77777777" w:rsidR="0048146B" w:rsidRPr="00CD02C3" w:rsidRDefault="0048146B" w:rsidP="00023E7F">
            <w:r w:rsidRPr="00CD02C3">
              <w:t xml:space="preserve">Possesses a strong, achievement oriented work ethic </w:t>
            </w:r>
          </w:p>
        </w:tc>
      </w:tr>
      <w:tr w:rsidR="0048146B" w:rsidRPr="00CD02C3" w14:paraId="0696BD87" w14:textId="77777777" w:rsidTr="00023E7F">
        <w:tc>
          <w:tcPr>
            <w:tcW w:w="287" w:type="dxa"/>
            <w:vMerge/>
            <w:vAlign w:val="center"/>
            <w:hideMark/>
          </w:tcPr>
          <w:p w14:paraId="392D94EA" w14:textId="77777777" w:rsidR="0048146B" w:rsidRPr="00CD02C3" w:rsidRDefault="0048146B" w:rsidP="00023E7F"/>
        </w:tc>
        <w:tc>
          <w:tcPr>
            <w:tcW w:w="450" w:type="dxa"/>
            <w:hideMark/>
          </w:tcPr>
          <w:p w14:paraId="24B6996B" w14:textId="77777777" w:rsidR="0048146B" w:rsidRPr="00CD02C3" w:rsidRDefault="0048146B" w:rsidP="00023E7F">
            <w:r w:rsidRPr="00CD02C3">
              <w:t>5</w:t>
            </w:r>
          </w:p>
        </w:tc>
        <w:tc>
          <w:tcPr>
            <w:tcW w:w="9958" w:type="dxa"/>
            <w:hideMark/>
          </w:tcPr>
          <w:p w14:paraId="0C28717F" w14:textId="77777777" w:rsidR="0048146B" w:rsidRPr="00CD02C3" w:rsidRDefault="0048146B" w:rsidP="00023E7F">
            <w:r w:rsidRPr="00CD02C3">
              <w:t>Completes assignments, tasks, and duties punctually and responsibly</w:t>
            </w:r>
          </w:p>
        </w:tc>
      </w:tr>
      <w:tr w:rsidR="0048146B" w:rsidRPr="00CD02C3" w14:paraId="7148BF42" w14:textId="77777777" w:rsidTr="00023E7F">
        <w:tc>
          <w:tcPr>
            <w:tcW w:w="287" w:type="dxa"/>
            <w:vMerge/>
            <w:vAlign w:val="center"/>
            <w:hideMark/>
          </w:tcPr>
          <w:p w14:paraId="5FF193D8" w14:textId="77777777" w:rsidR="0048146B" w:rsidRPr="00CD02C3" w:rsidRDefault="0048146B" w:rsidP="00023E7F"/>
        </w:tc>
        <w:tc>
          <w:tcPr>
            <w:tcW w:w="450" w:type="dxa"/>
            <w:hideMark/>
          </w:tcPr>
          <w:p w14:paraId="51C1C153" w14:textId="77777777" w:rsidR="0048146B" w:rsidRPr="00CD02C3" w:rsidRDefault="0048146B" w:rsidP="00023E7F">
            <w:r w:rsidRPr="00CD02C3">
              <w:t>6</w:t>
            </w:r>
          </w:p>
        </w:tc>
        <w:tc>
          <w:tcPr>
            <w:tcW w:w="9958" w:type="dxa"/>
            <w:hideMark/>
          </w:tcPr>
          <w:p w14:paraId="112270A9" w14:textId="77777777" w:rsidR="0048146B" w:rsidRPr="00CD02C3" w:rsidRDefault="0048146B" w:rsidP="00023E7F">
            <w:r w:rsidRPr="00CD02C3">
              <w:t>Views teaching as a mission to serve others</w:t>
            </w:r>
          </w:p>
        </w:tc>
      </w:tr>
      <w:tr w:rsidR="0048146B" w:rsidRPr="00CD02C3" w14:paraId="549060DE" w14:textId="77777777" w:rsidTr="00023E7F">
        <w:tc>
          <w:tcPr>
            <w:tcW w:w="287" w:type="dxa"/>
            <w:vMerge/>
            <w:vAlign w:val="center"/>
            <w:hideMark/>
          </w:tcPr>
          <w:p w14:paraId="0EDE4C34" w14:textId="77777777" w:rsidR="0048146B" w:rsidRPr="00CD02C3" w:rsidRDefault="0048146B" w:rsidP="00023E7F"/>
        </w:tc>
        <w:tc>
          <w:tcPr>
            <w:tcW w:w="450" w:type="dxa"/>
            <w:hideMark/>
          </w:tcPr>
          <w:p w14:paraId="011E18DF" w14:textId="77777777" w:rsidR="0048146B" w:rsidRPr="00CD02C3" w:rsidRDefault="0048146B" w:rsidP="00023E7F">
            <w:r w:rsidRPr="00CD02C3">
              <w:t>7</w:t>
            </w:r>
          </w:p>
        </w:tc>
        <w:tc>
          <w:tcPr>
            <w:tcW w:w="9958" w:type="dxa"/>
            <w:hideMark/>
          </w:tcPr>
          <w:p w14:paraId="7AACDC67" w14:textId="77777777" w:rsidR="0048146B" w:rsidRPr="00CD02C3" w:rsidRDefault="0048146B" w:rsidP="00023E7F">
            <w:r w:rsidRPr="00CD02C3">
              <w:t>Demonstrates coping skills, flexibility, a sense of humor, and joy in teaching</w:t>
            </w:r>
          </w:p>
        </w:tc>
      </w:tr>
      <w:tr w:rsidR="0048146B" w:rsidRPr="00CD02C3" w14:paraId="399B87D7" w14:textId="77777777" w:rsidTr="00023E7F">
        <w:tc>
          <w:tcPr>
            <w:tcW w:w="287" w:type="dxa"/>
            <w:vMerge/>
            <w:vAlign w:val="center"/>
            <w:hideMark/>
          </w:tcPr>
          <w:p w14:paraId="41E0F6FF" w14:textId="77777777" w:rsidR="0048146B" w:rsidRPr="00CD02C3" w:rsidRDefault="0048146B" w:rsidP="00023E7F"/>
        </w:tc>
        <w:tc>
          <w:tcPr>
            <w:tcW w:w="450" w:type="dxa"/>
            <w:hideMark/>
          </w:tcPr>
          <w:p w14:paraId="6E706003" w14:textId="77777777" w:rsidR="0048146B" w:rsidRPr="00CD02C3" w:rsidRDefault="0048146B" w:rsidP="00023E7F">
            <w:r w:rsidRPr="00CD02C3">
              <w:t>8</w:t>
            </w:r>
          </w:p>
        </w:tc>
        <w:tc>
          <w:tcPr>
            <w:tcW w:w="9958" w:type="dxa"/>
            <w:hideMark/>
          </w:tcPr>
          <w:p w14:paraId="682048F3" w14:textId="77777777" w:rsidR="0048146B" w:rsidRPr="00CD02C3" w:rsidRDefault="0048146B" w:rsidP="00023E7F">
            <w:r w:rsidRPr="00CD02C3">
              <w:t>Responds appropriately to critical feedback</w:t>
            </w:r>
          </w:p>
        </w:tc>
      </w:tr>
      <w:tr w:rsidR="0048146B" w:rsidRPr="00CD02C3" w14:paraId="27EEEBDF" w14:textId="77777777" w:rsidTr="00023E7F">
        <w:tc>
          <w:tcPr>
            <w:tcW w:w="287" w:type="dxa"/>
            <w:vMerge/>
            <w:vAlign w:val="center"/>
            <w:hideMark/>
          </w:tcPr>
          <w:p w14:paraId="1EB71CB9" w14:textId="77777777" w:rsidR="0048146B" w:rsidRPr="00CD02C3" w:rsidRDefault="0048146B" w:rsidP="00023E7F"/>
        </w:tc>
        <w:tc>
          <w:tcPr>
            <w:tcW w:w="450" w:type="dxa"/>
            <w:hideMark/>
          </w:tcPr>
          <w:p w14:paraId="71D5A1F9" w14:textId="77777777" w:rsidR="0048146B" w:rsidRPr="00CD02C3" w:rsidRDefault="0048146B" w:rsidP="00023E7F">
            <w:r w:rsidRPr="00CD02C3">
              <w:t>9</w:t>
            </w:r>
          </w:p>
        </w:tc>
        <w:tc>
          <w:tcPr>
            <w:tcW w:w="9958" w:type="dxa"/>
            <w:hideMark/>
          </w:tcPr>
          <w:p w14:paraId="2BB3B336" w14:textId="77777777" w:rsidR="0048146B" w:rsidRPr="00CD02C3" w:rsidRDefault="0048146B" w:rsidP="00023E7F">
            <w:r w:rsidRPr="00CD02C3">
              <w:t>Makes decisions informed by high personal and ethical standards</w:t>
            </w:r>
          </w:p>
        </w:tc>
      </w:tr>
      <w:tr w:rsidR="0048146B" w:rsidRPr="00CD02C3" w14:paraId="67F9841B" w14:textId="77777777" w:rsidTr="00023E7F">
        <w:tc>
          <w:tcPr>
            <w:tcW w:w="10695" w:type="dxa"/>
            <w:gridSpan w:val="3"/>
          </w:tcPr>
          <w:p w14:paraId="13DB87E8" w14:textId="77777777" w:rsidR="0048146B" w:rsidRPr="00CD02C3" w:rsidRDefault="0048146B" w:rsidP="00023E7F">
            <w:pPr>
              <w:rPr>
                <w:sz w:val="16"/>
                <w:szCs w:val="16"/>
              </w:rPr>
            </w:pPr>
          </w:p>
        </w:tc>
      </w:tr>
      <w:tr w:rsidR="0048146B" w:rsidRPr="00CD02C3" w14:paraId="47F6E33A" w14:textId="77777777" w:rsidTr="00023E7F">
        <w:tc>
          <w:tcPr>
            <w:tcW w:w="10695" w:type="dxa"/>
            <w:gridSpan w:val="3"/>
            <w:hideMark/>
          </w:tcPr>
          <w:p w14:paraId="6A4DDBD1" w14:textId="77777777" w:rsidR="0048146B" w:rsidRPr="00CD02C3" w:rsidRDefault="0048146B" w:rsidP="00023E7F">
            <w:r w:rsidRPr="00CD02C3">
              <w:t>Fosters collaborative</w:t>
            </w:r>
            <w:r w:rsidRPr="00CD02C3">
              <w:rPr>
                <w:b/>
                <w:bCs/>
              </w:rPr>
              <w:t xml:space="preserve"> RELATIONSHIPS</w:t>
            </w:r>
            <w:r w:rsidRPr="00CD02C3">
              <w:t>:</w:t>
            </w:r>
          </w:p>
        </w:tc>
      </w:tr>
      <w:tr w:rsidR="0048146B" w:rsidRPr="00CD02C3" w14:paraId="473341B9" w14:textId="77777777" w:rsidTr="00023E7F">
        <w:trPr>
          <w:trHeight w:val="20"/>
        </w:trPr>
        <w:tc>
          <w:tcPr>
            <w:tcW w:w="10695" w:type="dxa"/>
            <w:gridSpan w:val="3"/>
          </w:tcPr>
          <w:p w14:paraId="6577FD09" w14:textId="77777777" w:rsidR="0048146B" w:rsidRPr="00CD02C3" w:rsidRDefault="0048146B" w:rsidP="00023E7F">
            <w:pPr>
              <w:rPr>
                <w:sz w:val="8"/>
                <w:szCs w:val="8"/>
              </w:rPr>
            </w:pPr>
          </w:p>
        </w:tc>
      </w:tr>
      <w:tr w:rsidR="0048146B" w:rsidRPr="00CD02C3" w14:paraId="0243D8CC" w14:textId="77777777" w:rsidTr="00023E7F">
        <w:tc>
          <w:tcPr>
            <w:tcW w:w="287" w:type="dxa"/>
            <w:vMerge w:val="restart"/>
          </w:tcPr>
          <w:p w14:paraId="146D2EED" w14:textId="77777777" w:rsidR="0048146B" w:rsidRPr="00CD02C3" w:rsidRDefault="0048146B" w:rsidP="00023E7F"/>
        </w:tc>
        <w:tc>
          <w:tcPr>
            <w:tcW w:w="450" w:type="dxa"/>
            <w:hideMark/>
          </w:tcPr>
          <w:p w14:paraId="3BADEFF9" w14:textId="77777777" w:rsidR="0048146B" w:rsidRPr="00CD02C3" w:rsidRDefault="0048146B" w:rsidP="00023E7F">
            <w:r w:rsidRPr="00CD02C3">
              <w:t>1</w:t>
            </w:r>
          </w:p>
        </w:tc>
        <w:tc>
          <w:tcPr>
            <w:tcW w:w="9958" w:type="dxa"/>
            <w:hideMark/>
          </w:tcPr>
          <w:p w14:paraId="1ADBEDF0" w14:textId="77777777" w:rsidR="0048146B" w:rsidRPr="00CD02C3" w:rsidRDefault="0048146B" w:rsidP="00023E7F">
            <w:r w:rsidRPr="00CD02C3">
              <w:t>Demonstrates a respect for and appreciation of cultural diversity and individual differences</w:t>
            </w:r>
          </w:p>
        </w:tc>
      </w:tr>
      <w:tr w:rsidR="0048146B" w:rsidRPr="00CD02C3" w14:paraId="484028EA" w14:textId="77777777" w:rsidTr="00023E7F">
        <w:tc>
          <w:tcPr>
            <w:tcW w:w="287" w:type="dxa"/>
            <w:vMerge/>
            <w:vAlign w:val="center"/>
            <w:hideMark/>
          </w:tcPr>
          <w:p w14:paraId="7FE0BDF5" w14:textId="77777777" w:rsidR="0048146B" w:rsidRPr="00CD02C3" w:rsidRDefault="0048146B" w:rsidP="00023E7F"/>
        </w:tc>
        <w:tc>
          <w:tcPr>
            <w:tcW w:w="450" w:type="dxa"/>
            <w:hideMark/>
          </w:tcPr>
          <w:p w14:paraId="6BE45484" w14:textId="77777777" w:rsidR="0048146B" w:rsidRPr="00CD02C3" w:rsidRDefault="0048146B" w:rsidP="00023E7F">
            <w:r w:rsidRPr="00CD02C3">
              <w:t>2</w:t>
            </w:r>
          </w:p>
        </w:tc>
        <w:tc>
          <w:tcPr>
            <w:tcW w:w="9958" w:type="dxa"/>
            <w:hideMark/>
          </w:tcPr>
          <w:p w14:paraId="318B4E1B" w14:textId="77777777" w:rsidR="0048146B" w:rsidRPr="00CD02C3" w:rsidRDefault="0048146B" w:rsidP="00023E7F">
            <w:r w:rsidRPr="00CD02C3">
              <w:t>Provides opportunities for increased cultural awareness for students in the global society</w:t>
            </w:r>
          </w:p>
        </w:tc>
      </w:tr>
      <w:tr w:rsidR="0048146B" w:rsidRPr="00CD02C3" w14:paraId="537278F9" w14:textId="77777777" w:rsidTr="00023E7F">
        <w:tc>
          <w:tcPr>
            <w:tcW w:w="287" w:type="dxa"/>
            <w:vMerge/>
            <w:vAlign w:val="center"/>
            <w:hideMark/>
          </w:tcPr>
          <w:p w14:paraId="606E814E" w14:textId="77777777" w:rsidR="0048146B" w:rsidRPr="00CD02C3" w:rsidRDefault="0048146B" w:rsidP="00023E7F"/>
        </w:tc>
        <w:tc>
          <w:tcPr>
            <w:tcW w:w="450" w:type="dxa"/>
            <w:hideMark/>
          </w:tcPr>
          <w:p w14:paraId="0A63878C" w14:textId="77777777" w:rsidR="0048146B" w:rsidRPr="00CD02C3" w:rsidRDefault="0048146B" w:rsidP="00023E7F">
            <w:r w:rsidRPr="00CD02C3">
              <w:t>3</w:t>
            </w:r>
          </w:p>
        </w:tc>
        <w:tc>
          <w:tcPr>
            <w:tcW w:w="9958" w:type="dxa"/>
            <w:hideMark/>
          </w:tcPr>
          <w:p w14:paraId="2753C327" w14:textId="77777777" w:rsidR="0048146B" w:rsidRPr="00CD02C3" w:rsidRDefault="0048146B" w:rsidP="00023E7F">
            <w:r w:rsidRPr="00CD02C3">
              <w:t>Relates to and communicates with all students, parents, and colleagues comfortably and effectively</w:t>
            </w:r>
          </w:p>
        </w:tc>
      </w:tr>
      <w:tr w:rsidR="0048146B" w:rsidRPr="00CD02C3" w14:paraId="1CC1EE85" w14:textId="77777777" w:rsidTr="00023E7F">
        <w:tc>
          <w:tcPr>
            <w:tcW w:w="287" w:type="dxa"/>
            <w:vMerge/>
            <w:vAlign w:val="center"/>
            <w:hideMark/>
          </w:tcPr>
          <w:p w14:paraId="6997BF12" w14:textId="77777777" w:rsidR="0048146B" w:rsidRPr="00CD02C3" w:rsidRDefault="0048146B" w:rsidP="00023E7F"/>
        </w:tc>
        <w:tc>
          <w:tcPr>
            <w:tcW w:w="450" w:type="dxa"/>
            <w:hideMark/>
          </w:tcPr>
          <w:p w14:paraId="7D8A14D7" w14:textId="77777777" w:rsidR="0048146B" w:rsidRPr="00CD02C3" w:rsidRDefault="0048146B" w:rsidP="00023E7F">
            <w:r w:rsidRPr="00CD02C3">
              <w:t>4</w:t>
            </w:r>
          </w:p>
        </w:tc>
        <w:tc>
          <w:tcPr>
            <w:tcW w:w="9958" w:type="dxa"/>
            <w:hideMark/>
          </w:tcPr>
          <w:p w14:paraId="354E6D40" w14:textId="77777777" w:rsidR="0048146B" w:rsidRPr="00CD02C3" w:rsidRDefault="0048146B" w:rsidP="00023E7F">
            <w:r w:rsidRPr="00CD02C3">
              <w:t>Contributes to the school culture as a collaborative partner in the achievement of common goals</w:t>
            </w:r>
          </w:p>
        </w:tc>
      </w:tr>
      <w:tr w:rsidR="0048146B" w14:paraId="1BF834B0" w14:textId="77777777" w:rsidTr="00023E7F">
        <w:tc>
          <w:tcPr>
            <w:tcW w:w="287" w:type="dxa"/>
            <w:vMerge/>
            <w:vAlign w:val="center"/>
            <w:hideMark/>
          </w:tcPr>
          <w:p w14:paraId="56E8159E" w14:textId="77777777" w:rsidR="0048146B" w:rsidRDefault="0048146B" w:rsidP="00023E7F">
            <w:pPr>
              <w:rPr>
                <w:rFonts w:ascii="Cambria" w:hAnsi="Cambria"/>
              </w:rPr>
            </w:pPr>
          </w:p>
        </w:tc>
        <w:tc>
          <w:tcPr>
            <w:tcW w:w="450" w:type="dxa"/>
            <w:hideMark/>
          </w:tcPr>
          <w:p w14:paraId="20923C2C" w14:textId="77777777" w:rsidR="0048146B" w:rsidRDefault="0048146B" w:rsidP="00023E7F">
            <w:pPr>
              <w:rPr>
                <w:rFonts w:ascii="Cambria" w:hAnsi="Cambria"/>
              </w:rPr>
            </w:pPr>
            <w:r>
              <w:rPr>
                <w:rFonts w:ascii="Cambria" w:hAnsi="Cambria"/>
              </w:rPr>
              <w:t>5</w:t>
            </w:r>
          </w:p>
        </w:tc>
        <w:tc>
          <w:tcPr>
            <w:tcW w:w="9958" w:type="dxa"/>
            <w:hideMark/>
          </w:tcPr>
          <w:p w14:paraId="251B1B6F" w14:textId="77777777" w:rsidR="0048146B" w:rsidRPr="00CD02C3" w:rsidRDefault="0048146B" w:rsidP="00023E7F">
            <w:r w:rsidRPr="00CD02C3">
              <w:t>Demonstrates professional behavior in all circumstances</w:t>
            </w:r>
          </w:p>
        </w:tc>
      </w:tr>
      <w:tr w:rsidR="0048146B" w14:paraId="020B2F4B" w14:textId="77777777" w:rsidTr="00023E7F">
        <w:tc>
          <w:tcPr>
            <w:tcW w:w="287" w:type="dxa"/>
            <w:vMerge/>
            <w:vAlign w:val="center"/>
            <w:hideMark/>
          </w:tcPr>
          <w:p w14:paraId="1C0A02BB" w14:textId="77777777" w:rsidR="0048146B" w:rsidRDefault="0048146B" w:rsidP="00023E7F">
            <w:pPr>
              <w:rPr>
                <w:rFonts w:ascii="Cambria" w:hAnsi="Cambria"/>
              </w:rPr>
            </w:pPr>
          </w:p>
        </w:tc>
        <w:tc>
          <w:tcPr>
            <w:tcW w:w="450" w:type="dxa"/>
            <w:hideMark/>
          </w:tcPr>
          <w:p w14:paraId="47177BA7" w14:textId="77777777" w:rsidR="0048146B" w:rsidRDefault="0048146B" w:rsidP="00023E7F">
            <w:pPr>
              <w:rPr>
                <w:rFonts w:ascii="Cambria" w:hAnsi="Cambria"/>
              </w:rPr>
            </w:pPr>
            <w:r>
              <w:rPr>
                <w:rFonts w:ascii="Cambria" w:hAnsi="Cambria"/>
              </w:rPr>
              <w:t>6</w:t>
            </w:r>
          </w:p>
        </w:tc>
        <w:tc>
          <w:tcPr>
            <w:tcW w:w="9958" w:type="dxa"/>
            <w:hideMark/>
          </w:tcPr>
          <w:p w14:paraId="6AEF8697" w14:textId="77777777" w:rsidR="0048146B" w:rsidRPr="00CD02C3" w:rsidRDefault="0048146B" w:rsidP="00023E7F">
            <w:r w:rsidRPr="00CD02C3">
              <w:t>Listens to and appropriately responds to others</w:t>
            </w:r>
          </w:p>
        </w:tc>
      </w:tr>
      <w:tr w:rsidR="0048146B" w14:paraId="3618C922" w14:textId="77777777" w:rsidTr="00023E7F">
        <w:tc>
          <w:tcPr>
            <w:tcW w:w="287" w:type="dxa"/>
            <w:vMerge/>
            <w:vAlign w:val="center"/>
            <w:hideMark/>
          </w:tcPr>
          <w:p w14:paraId="0221FB09" w14:textId="77777777" w:rsidR="0048146B" w:rsidRDefault="0048146B" w:rsidP="00023E7F">
            <w:pPr>
              <w:rPr>
                <w:rFonts w:ascii="Cambria" w:hAnsi="Cambria"/>
              </w:rPr>
            </w:pPr>
          </w:p>
        </w:tc>
        <w:tc>
          <w:tcPr>
            <w:tcW w:w="450" w:type="dxa"/>
            <w:hideMark/>
          </w:tcPr>
          <w:p w14:paraId="6CA830E1" w14:textId="77777777" w:rsidR="0048146B" w:rsidRDefault="0048146B" w:rsidP="00023E7F">
            <w:pPr>
              <w:rPr>
                <w:rFonts w:ascii="Cambria" w:hAnsi="Cambria"/>
              </w:rPr>
            </w:pPr>
            <w:r>
              <w:rPr>
                <w:rFonts w:ascii="Cambria" w:hAnsi="Cambria"/>
              </w:rPr>
              <w:t>7</w:t>
            </w:r>
          </w:p>
        </w:tc>
        <w:tc>
          <w:tcPr>
            <w:tcW w:w="9958" w:type="dxa"/>
            <w:hideMark/>
          </w:tcPr>
          <w:p w14:paraId="0B6829D0" w14:textId="77777777" w:rsidR="0048146B" w:rsidRPr="00CD02C3" w:rsidRDefault="0048146B" w:rsidP="00023E7F">
            <w:r w:rsidRPr="00CD02C3">
              <w:t>Demonstrates care and compassion for others</w:t>
            </w:r>
          </w:p>
        </w:tc>
      </w:tr>
      <w:tr w:rsidR="0048146B" w14:paraId="7A6875D2" w14:textId="77777777" w:rsidTr="00023E7F">
        <w:tc>
          <w:tcPr>
            <w:tcW w:w="287" w:type="dxa"/>
            <w:vMerge/>
            <w:vAlign w:val="center"/>
            <w:hideMark/>
          </w:tcPr>
          <w:p w14:paraId="6FE8FC82" w14:textId="77777777" w:rsidR="0048146B" w:rsidRDefault="0048146B" w:rsidP="00023E7F">
            <w:pPr>
              <w:rPr>
                <w:rFonts w:ascii="Cambria" w:hAnsi="Cambria"/>
              </w:rPr>
            </w:pPr>
          </w:p>
        </w:tc>
        <w:tc>
          <w:tcPr>
            <w:tcW w:w="450" w:type="dxa"/>
            <w:hideMark/>
          </w:tcPr>
          <w:p w14:paraId="582BFB4A" w14:textId="77777777" w:rsidR="0048146B" w:rsidRDefault="0048146B" w:rsidP="00023E7F">
            <w:pPr>
              <w:rPr>
                <w:rFonts w:ascii="Cambria" w:hAnsi="Cambria"/>
              </w:rPr>
            </w:pPr>
            <w:r>
              <w:rPr>
                <w:rFonts w:ascii="Cambria" w:hAnsi="Cambria"/>
              </w:rPr>
              <w:t>8</w:t>
            </w:r>
          </w:p>
        </w:tc>
        <w:tc>
          <w:tcPr>
            <w:tcW w:w="9958" w:type="dxa"/>
            <w:hideMark/>
          </w:tcPr>
          <w:p w14:paraId="2A542DA9" w14:textId="77777777" w:rsidR="0048146B" w:rsidRPr="00CD02C3" w:rsidRDefault="0048146B" w:rsidP="00023E7F">
            <w:r w:rsidRPr="00CD02C3">
              <w:t>Maximizes communication through the use of appropriate means, including technology</w:t>
            </w:r>
          </w:p>
        </w:tc>
      </w:tr>
      <w:tr w:rsidR="0048146B" w14:paraId="65DA35C3" w14:textId="77777777" w:rsidTr="00023E7F">
        <w:tc>
          <w:tcPr>
            <w:tcW w:w="287" w:type="dxa"/>
            <w:vMerge/>
            <w:vAlign w:val="center"/>
            <w:hideMark/>
          </w:tcPr>
          <w:p w14:paraId="147CF9CB" w14:textId="77777777" w:rsidR="0048146B" w:rsidRDefault="0048146B" w:rsidP="00023E7F">
            <w:pPr>
              <w:rPr>
                <w:rFonts w:ascii="Cambria" w:hAnsi="Cambria"/>
              </w:rPr>
            </w:pPr>
          </w:p>
        </w:tc>
        <w:tc>
          <w:tcPr>
            <w:tcW w:w="450" w:type="dxa"/>
            <w:hideMark/>
          </w:tcPr>
          <w:p w14:paraId="1987A801" w14:textId="77777777" w:rsidR="0048146B" w:rsidRDefault="0048146B" w:rsidP="00023E7F">
            <w:pPr>
              <w:rPr>
                <w:rFonts w:ascii="Cambria" w:hAnsi="Cambria"/>
              </w:rPr>
            </w:pPr>
            <w:r>
              <w:rPr>
                <w:rFonts w:ascii="Cambria" w:hAnsi="Cambria"/>
              </w:rPr>
              <w:t>9</w:t>
            </w:r>
          </w:p>
        </w:tc>
        <w:tc>
          <w:tcPr>
            <w:tcW w:w="9958" w:type="dxa"/>
            <w:hideMark/>
          </w:tcPr>
          <w:p w14:paraId="0444FE3E" w14:textId="77777777" w:rsidR="0048146B" w:rsidRPr="00CD02C3" w:rsidRDefault="0048146B" w:rsidP="00023E7F">
            <w:r w:rsidRPr="00CD02C3">
              <w:t>Uses ethical standards to inform relationships with others</w:t>
            </w:r>
          </w:p>
        </w:tc>
      </w:tr>
      <w:tr w:rsidR="0048146B" w14:paraId="562559A6" w14:textId="77777777" w:rsidTr="00023E7F">
        <w:tc>
          <w:tcPr>
            <w:tcW w:w="10695" w:type="dxa"/>
            <w:gridSpan w:val="3"/>
          </w:tcPr>
          <w:p w14:paraId="7F4D5E3D" w14:textId="77777777" w:rsidR="0048146B" w:rsidRDefault="0048146B" w:rsidP="00023E7F">
            <w:pPr>
              <w:rPr>
                <w:rFonts w:ascii="Cambria" w:hAnsi="Cambria"/>
                <w:sz w:val="16"/>
                <w:szCs w:val="16"/>
              </w:rPr>
            </w:pPr>
          </w:p>
        </w:tc>
      </w:tr>
      <w:tr w:rsidR="0048146B" w14:paraId="2D84DA76" w14:textId="77777777" w:rsidTr="00023E7F">
        <w:tc>
          <w:tcPr>
            <w:tcW w:w="10695" w:type="dxa"/>
            <w:gridSpan w:val="3"/>
            <w:hideMark/>
          </w:tcPr>
          <w:p w14:paraId="71ED0926" w14:textId="77777777" w:rsidR="0048146B" w:rsidRPr="00CD02C3" w:rsidRDefault="0048146B" w:rsidP="00023E7F">
            <w:r w:rsidRPr="00CD02C3">
              <w:t xml:space="preserve">Demonstrates possession of </w:t>
            </w:r>
            <w:r w:rsidRPr="00CD02C3">
              <w:rPr>
                <w:b/>
                <w:bCs/>
              </w:rPr>
              <w:t>ESSENTIAL KNOWLEDGE</w:t>
            </w:r>
            <w:r w:rsidRPr="00CD02C3">
              <w:t>:</w:t>
            </w:r>
          </w:p>
        </w:tc>
      </w:tr>
      <w:tr w:rsidR="0048146B" w14:paraId="734F1ED7" w14:textId="77777777" w:rsidTr="00023E7F">
        <w:trPr>
          <w:trHeight w:val="144"/>
        </w:trPr>
        <w:tc>
          <w:tcPr>
            <w:tcW w:w="10695" w:type="dxa"/>
            <w:gridSpan w:val="3"/>
          </w:tcPr>
          <w:p w14:paraId="5CBDAAD2" w14:textId="77777777" w:rsidR="0048146B" w:rsidRPr="00CD02C3" w:rsidRDefault="0048146B" w:rsidP="00023E7F">
            <w:pPr>
              <w:rPr>
                <w:sz w:val="8"/>
                <w:szCs w:val="8"/>
              </w:rPr>
            </w:pPr>
          </w:p>
        </w:tc>
      </w:tr>
      <w:tr w:rsidR="0048146B" w14:paraId="63BBBC4B" w14:textId="77777777" w:rsidTr="00023E7F">
        <w:tc>
          <w:tcPr>
            <w:tcW w:w="287" w:type="dxa"/>
            <w:vMerge w:val="restart"/>
          </w:tcPr>
          <w:p w14:paraId="3D5F152B" w14:textId="77777777" w:rsidR="0048146B" w:rsidRPr="00CD02C3" w:rsidRDefault="0048146B" w:rsidP="00023E7F"/>
        </w:tc>
        <w:tc>
          <w:tcPr>
            <w:tcW w:w="450" w:type="dxa"/>
            <w:hideMark/>
          </w:tcPr>
          <w:p w14:paraId="03BBDE3A" w14:textId="77777777" w:rsidR="0048146B" w:rsidRPr="00CD02C3" w:rsidRDefault="0048146B" w:rsidP="00023E7F">
            <w:r w:rsidRPr="00CD02C3">
              <w:t>1</w:t>
            </w:r>
          </w:p>
        </w:tc>
        <w:tc>
          <w:tcPr>
            <w:tcW w:w="9958" w:type="dxa"/>
            <w:hideMark/>
          </w:tcPr>
          <w:p w14:paraId="5949151C" w14:textId="77777777" w:rsidR="0048146B" w:rsidRPr="00CD02C3" w:rsidRDefault="0048146B" w:rsidP="00023E7F">
            <w:r w:rsidRPr="00CD02C3">
              <w:t xml:space="preserve">Possesses deep knowledge of the discipline being taught and its relationship to general knowledge </w:t>
            </w:r>
          </w:p>
        </w:tc>
      </w:tr>
      <w:tr w:rsidR="0048146B" w14:paraId="4134626C" w14:textId="77777777" w:rsidTr="00023E7F">
        <w:tc>
          <w:tcPr>
            <w:tcW w:w="287" w:type="dxa"/>
            <w:vMerge/>
            <w:vAlign w:val="center"/>
            <w:hideMark/>
          </w:tcPr>
          <w:p w14:paraId="34338361" w14:textId="77777777" w:rsidR="0048146B" w:rsidRPr="00CD02C3" w:rsidRDefault="0048146B" w:rsidP="00023E7F"/>
        </w:tc>
        <w:tc>
          <w:tcPr>
            <w:tcW w:w="450" w:type="dxa"/>
            <w:hideMark/>
          </w:tcPr>
          <w:p w14:paraId="3743FCED" w14:textId="77777777" w:rsidR="0048146B" w:rsidRPr="00CD02C3" w:rsidRDefault="0048146B" w:rsidP="00023E7F">
            <w:r w:rsidRPr="00CD02C3">
              <w:t>2</w:t>
            </w:r>
          </w:p>
        </w:tc>
        <w:tc>
          <w:tcPr>
            <w:tcW w:w="9958" w:type="dxa"/>
            <w:hideMark/>
          </w:tcPr>
          <w:p w14:paraId="464ADE06" w14:textId="77777777" w:rsidR="0048146B" w:rsidRPr="00CD02C3" w:rsidRDefault="0048146B" w:rsidP="00023E7F">
            <w:r w:rsidRPr="00CD02C3">
              <w:t xml:space="preserve">Plans effectively for short term and long term instruction within the discipline </w:t>
            </w:r>
          </w:p>
        </w:tc>
      </w:tr>
      <w:tr w:rsidR="0048146B" w14:paraId="6E1F3A11" w14:textId="77777777" w:rsidTr="00023E7F">
        <w:tc>
          <w:tcPr>
            <w:tcW w:w="287" w:type="dxa"/>
            <w:vMerge/>
            <w:vAlign w:val="center"/>
            <w:hideMark/>
          </w:tcPr>
          <w:p w14:paraId="11B0A5B3" w14:textId="77777777" w:rsidR="0048146B" w:rsidRPr="00CD02C3" w:rsidRDefault="0048146B" w:rsidP="00023E7F"/>
        </w:tc>
        <w:tc>
          <w:tcPr>
            <w:tcW w:w="450" w:type="dxa"/>
            <w:hideMark/>
          </w:tcPr>
          <w:p w14:paraId="40D17D0C" w14:textId="77777777" w:rsidR="0048146B" w:rsidRPr="00CD02C3" w:rsidRDefault="0048146B" w:rsidP="00023E7F">
            <w:r w:rsidRPr="00CD02C3">
              <w:t>3</w:t>
            </w:r>
          </w:p>
        </w:tc>
        <w:tc>
          <w:tcPr>
            <w:tcW w:w="9958" w:type="dxa"/>
            <w:hideMark/>
          </w:tcPr>
          <w:p w14:paraId="3FB717F7" w14:textId="77777777" w:rsidR="0048146B" w:rsidRPr="00CD02C3" w:rsidRDefault="0048146B" w:rsidP="00023E7F">
            <w:r w:rsidRPr="00CD02C3">
              <w:t>Understands current research on effective teaching and learning</w:t>
            </w:r>
          </w:p>
        </w:tc>
      </w:tr>
      <w:tr w:rsidR="0048146B" w14:paraId="03F1E30F" w14:textId="77777777" w:rsidTr="00023E7F">
        <w:tc>
          <w:tcPr>
            <w:tcW w:w="287" w:type="dxa"/>
            <w:vMerge/>
            <w:vAlign w:val="center"/>
            <w:hideMark/>
          </w:tcPr>
          <w:p w14:paraId="3F038820" w14:textId="77777777" w:rsidR="0048146B" w:rsidRPr="00CD02C3" w:rsidRDefault="0048146B" w:rsidP="00023E7F"/>
        </w:tc>
        <w:tc>
          <w:tcPr>
            <w:tcW w:w="450" w:type="dxa"/>
            <w:hideMark/>
          </w:tcPr>
          <w:p w14:paraId="058A0779" w14:textId="77777777" w:rsidR="0048146B" w:rsidRPr="00CD02C3" w:rsidRDefault="0048146B" w:rsidP="00023E7F">
            <w:r w:rsidRPr="00CD02C3">
              <w:t>4</w:t>
            </w:r>
          </w:p>
        </w:tc>
        <w:tc>
          <w:tcPr>
            <w:tcW w:w="9958" w:type="dxa"/>
            <w:hideMark/>
          </w:tcPr>
          <w:p w14:paraId="1B4D6A40" w14:textId="77777777" w:rsidR="0048146B" w:rsidRPr="00CD02C3" w:rsidRDefault="0048146B" w:rsidP="00023E7F">
            <w:r w:rsidRPr="00CD02C3">
              <w:t>Knows developmental stages, learning theories, and their impact on teaching and learning</w:t>
            </w:r>
          </w:p>
        </w:tc>
      </w:tr>
      <w:tr w:rsidR="0048146B" w14:paraId="3D98DC62" w14:textId="77777777" w:rsidTr="00023E7F">
        <w:tc>
          <w:tcPr>
            <w:tcW w:w="287" w:type="dxa"/>
            <w:vMerge/>
            <w:vAlign w:val="center"/>
            <w:hideMark/>
          </w:tcPr>
          <w:p w14:paraId="71A066B3" w14:textId="77777777" w:rsidR="0048146B" w:rsidRPr="00CD02C3" w:rsidRDefault="0048146B" w:rsidP="00023E7F"/>
        </w:tc>
        <w:tc>
          <w:tcPr>
            <w:tcW w:w="450" w:type="dxa"/>
            <w:hideMark/>
          </w:tcPr>
          <w:p w14:paraId="3190E055" w14:textId="77777777" w:rsidR="0048146B" w:rsidRPr="00CD02C3" w:rsidRDefault="0048146B" w:rsidP="00023E7F">
            <w:r w:rsidRPr="00CD02C3">
              <w:t>5</w:t>
            </w:r>
          </w:p>
        </w:tc>
        <w:tc>
          <w:tcPr>
            <w:tcW w:w="9958" w:type="dxa"/>
            <w:hideMark/>
          </w:tcPr>
          <w:p w14:paraId="1DFAE7BC" w14:textId="77777777" w:rsidR="0048146B" w:rsidRPr="00CD02C3" w:rsidRDefault="0048146B" w:rsidP="00023E7F">
            <w:r w:rsidRPr="00CD02C3">
              <w:t>Knows where to find answers and resources to enhance teaching, learning, and classroom management</w:t>
            </w:r>
          </w:p>
        </w:tc>
      </w:tr>
      <w:tr w:rsidR="0048146B" w14:paraId="450D380F" w14:textId="77777777" w:rsidTr="00023E7F">
        <w:tc>
          <w:tcPr>
            <w:tcW w:w="287" w:type="dxa"/>
            <w:vMerge/>
            <w:vAlign w:val="center"/>
            <w:hideMark/>
          </w:tcPr>
          <w:p w14:paraId="2C4B6136" w14:textId="77777777" w:rsidR="0048146B" w:rsidRPr="00CD02C3" w:rsidRDefault="0048146B" w:rsidP="00023E7F"/>
        </w:tc>
        <w:tc>
          <w:tcPr>
            <w:tcW w:w="450" w:type="dxa"/>
            <w:hideMark/>
          </w:tcPr>
          <w:p w14:paraId="62DD24A4" w14:textId="77777777" w:rsidR="0048146B" w:rsidRPr="00CD02C3" w:rsidRDefault="0048146B" w:rsidP="00023E7F">
            <w:r w:rsidRPr="00CD02C3">
              <w:t>6</w:t>
            </w:r>
          </w:p>
        </w:tc>
        <w:tc>
          <w:tcPr>
            <w:tcW w:w="9958" w:type="dxa"/>
            <w:hideMark/>
          </w:tcPr>
          <w:p w14:paraId="58D3811E" w14:textId="77777777" w:rsidR="0048146B" w:rsidRPr="00CD02C3" w:rsidRDefault="0048146B" w:rsidP="00023E7F">
            <w:r w:rsidRPr="00CD02C3">
              <w:t>Effectively communicates orally and in writing</w:t>
            </w:r>
          </w:p>
        </w:tc>
      </w:tr>
      <w:tr w:rsidR="0048146B" w14:paraId="02C18689" w14:textId="77777777" w:rsidTr="00023E7F">
        <w:trPr>
          <w:trHeight w:val="93"/>
        </w:trPr>
        <w:tc>
          <w:tcPr>
            <w:tcW w:w="287" w:type="dxa"/>
            <w:vMerge/>
            <w:vAlign w:val="center"/>
            <w:hideMark/>
          </w:tcPr>
          <w:p w14:paraId="272C8153" w14:textId="77777777" w:rsidR="0048146B" w:rsidRPr="00CD02C3" w:rsidRDefault="0048146B" w:rsidP="00023E7F"/>
        </w:tc>
        <w:tc>
          <w:tcPr>
            <w:tcW w:w="450" w:type="dxa"/>
            <w:hideMark/>
          </w:tcPr>
          <w:p w14:paraId="716A19E0" w14:textId="77777777" w:rsidR="0048146B" w:rsidRPr="00CD02C3" w:rsidRDefault="0048146B" w:rsidP="00023E7F">
            <w:r w:rsidRPr="00CD02C3">
              <w:t>7</w:t>
            </w:r>
          </w:p>
        </w:tc>
        <w:tc>
          <w:tcPr>
            <w:tcW w:w="9958" w:type="dxa"/>
            <w:hideMark/>
          </w:tcPr>
          <w:p w14:paraId="0E6FA695" w14:textId="77777777" w:rsidR="0048146B" w:rsidRPr="00CD02C3" w:rsidRDefault="0048146B" w:rsidP="00023E7F">
            <w:r w:rsidRPr="00CD02C3">
              <w:t>Is technologically literate</w:t>
            </w:r>
          </w:p>
          <w:p w14:paraId="6C564D83" w14:textId="77777777" w:rsidR="0048146B" w:rsidRPr="00CD02C3" w:rsidRDefault="0048146B" w:rsidP="00023E7F"/>
          <w:p w14:paraId="45E87AF3" w14:textId="77777777" w:rsidR="0048146B" w:rsidRPr="00CD02C3" w:rsidRDefault="0048146B" w:rsidP="00023E7F"/>
        </w:tc>
      </w:tr>
    </w:tbl>
    <w:p w14:paraId="27B2D363" w14:textId="77777777" w:rsidR="005405B2" w:rsidRDefault="005405B2" w:rsidP="00F86045">
      <w:pPr>
        <w:spacing w:line="480" w:lineRule="auto"/>
        <w:ind w:left="720" w:hanging="720"/>
        <w:rPr>
          <w:b/>
        </w:rPr>
      </w:pPr>
    </w:p>
    <w:p w14:paraId="126445F3" w14:textId="77777777" w:rsidR="005405B2" w:rsidRDefault="005405B2" w:rsidP="00F86045">
      <w:pPr>
        <w:spacing w:line="480" w:lineRule="auto"/>
        <w:ind w:left="720" w:hanging="720"/>
        <w:rPr>
          <w:b/>
        </w:rPr>
      </w:pPr>
    </w:p>
    <w:p w14:paraId="5552E978" w14:textId="77777777" w:rsidR="00F86045" w:rsidRDefault="00704CAA" w:rsidP="00F86045">
      <w:pPr>
        <w:spacing w:line="480" w:lineRule="auto"/>
        <w:ind w:left="720" w:hanging="720"/>
      </w:pPr>
      <w:r>
        <w:rPr>
          <w:b/>
        </w:rPr>
        <w:lastRenderedPageBreak/>
        <w:t>BIBLIOGRAPHY</w:t>
      </w:r>
      <w:r w:rsidR="00B83623" w:rsidRPr="00B83623">
        <w:rPr>
          <w:b/>
        </w:rPr>
        <w:t>:</w:t>
      </w:r>
    </w:p>
    <w:p w14:paraId="68D3872C" w14:textId="77777777" w:rsidR="007911D9" w:rsidRPr="000A0F75" w:rsidRDefault="007911D9" w:rsidP="00F86045">
      <w:pPr>
        <w:spacing w:line="480" w:lineRule="auto"/>
        <w:ind w:left="720" w:hanging="720"/>
      </w:pPr>
      <w:proofErr w:type="spellStart"/>
      <w:r>
        <w:t>Buboc</w:t>
      </w:r>
      <w:proofErr w:type="spellEnd"/>
      <w:r>
        <w:t xml:space="preserve">, M. &amp; </w:t>
      </w:r>
      <w:proofErr w:type="spellStart"/>
      <w:r>
        <w:t>Nordgren</w:t>
      </w:r>
      <w:proofErr w:type="spellEnd"/>
      <w:r>
        <w:t xml:space="preserve">, R. (2010). </w:t>
      </w:r>
      <w:r w:rsidRPr="00EB3F64">
        <w:rPr>
          <w:i/>
        </w:rPr>
        <w:t xml:space="preserve">Case </w:t>
      </w:r>
      <w:r>
        <w:rPr>
          <w:i/>
        </w:rPr>
        <w:t>s</w:t>
      </w:r>
      <w:r w:rsidRPr="00EB3F64">
        <w:rPr>
          <w:i/>
        </w:rPr>
        <w:t xml:space="preserve">tudies in </w:t>
      </w:r>
      <w:r>
        <w:rPr>
          <w:i/>
        </w:rPr>
        <w:t>e</w:t>
      </w:r>
      <w:r w:rsidRPr="00EB3F64">
        <w:rPr>
          <w:i/>
        </w:rPr>
        <w:t xml:space="preserve">lementary and </w:t>
      </w:r>
      <w:r>
        <w:rPr>
          <w:i/>
        </w:rPr>
        <w:t>s</w:t>
      </w:r>
      <w:r w:rsidRPr="00EB3F64">
        <w:rPr>
          <w:i/>
        </w:rPr>
        <w:t xml:space="preserve">econdary </w:t>
      </w:r>
      <w:r>
        <w:rPr>
          <w:i/>
        </w:rPr>
        <w:t>c</w:t>
      </w:r>
      <w:r w:rsidRPr="00EB3F64">
        <w:rPr>
          <w:i/>
        </w:rPr>
        <w:t>urriculum</w:t>
      </w:r>
      <w:r>
        <w:rPr>
          <w:i/>
        </w:rPr>
        <w:t xml:space="preserve">. </w:t>
      </w:r>
      <w:r>
        <w:t>Thousand Oaks, CA: Sage Publications.</w:t>
      </w:r>
    </w:p>
    <w:p w14:paraId="4006B098" w14:textId="2C5082B3" w:rsidR="005405B2" w:rsidRPr="005405B2" w:rsidRDefault="005405B2" w:rsidP="00F86045">
      <w:pPr>
        <w:spacing w:line="480" w:lineRule="auto"/>
        <w:ind w:left="720" w:hanging="720"/>
      </w:pPr>
      <w:r>
        <w:t xml:space="preserve">Hill, J.D. &amp; Miller, K.B. (2013). </w:t>
      </w:r>
      <w:proofErr w:type="gramStart"/>
      <w:r>
        <w:rPr>
          <w:i/>
          <w:iCs/>
        </w:rPr>
        <w:t>Classroom i</w:t>
      </w:r>
      <w:r w:rsidRPr="005405B2">
        <w:rPr>
          <w:i/>
          <w:iCs/>
        </w:rPr>
        <w:t>nstruction that works with English Language Learners</w:t>
      </w:r>
      <w:r>
        <w:rPr>
          <w:rFonts w:ascii="Times New Roman Italic" w:hAnsi="Times New Roman Italic"/>
          <w:i/>
          <w:iCs/>
        </w:rPr>
        <w:t>.</w:t>
      </w:r>
      <w:proofErr w:type="gramEnd"/>
      <w:r>
        <w:rPr>
          <w:rFonts w:ascii="Times New Roman Italic" w:hAnsi="Times New Roman Italic"/>
          <w:i/>
          <w:iCs/>
        </w:rPr>
        <w:t xml:space="preserve"> </w:t>
      </w:r>
      <w:r>
        <w:t>Alex</w:t>
      </w:r>
      <w:r w:rsidRPr="005405B2">
        <w:t>andria, VA: ASCD.</w:t>
      </w:r>
    </w:p>
    <w:p w14:paraId="274FDDBB" w14:textId="3DFA2267" w:rsidR="005405B2" w:rsidRDefault="007911D9" w:rsidP="005405B2">
      <w:pPr>
        <w:spacing w:line="480" w:lineRule="auto"/>
        <w:ind w:left="720" w:hanging="720"/>
      </w:pPr>
      <w:proofErr w:type="spellStart"/>
      <w:r>
        <w:t>Honigsfeld</w:t>
      </w:r>
      <w:proofErr w:type="spellEnd"/>
      <w:r>
        <w:t>, A. and Dove, M.</w:t>
      </w:r>
      <w:r w:rsidRPr="002D66BF">
        <w:t xml:space="preserve"> </w:t>
      </w:r>
      <w:r>
        <w:t xml:space="preserve">(2010). </w:t>
      </w:r>
      <w:r w:rsidRPr="002D66BF">
        <w:rPr>
          <w:i/>
        </w:rPr>
        <w:t>Collaboration and co-teaching: Strategies for English learners</w:t>
      </w:r>
      <w:r>
        <w:rPr>
          <w:i/>
        </w:rPr>
        <w:t>.</w:t>
      </w:r>
      <w:r>
        <w:t xml:space="preserve"> Thousand Oaks, CA: Corwin Press.</w:t>
      </w:r>
    </w:p>
    <w:p w14:paraId="135C1675" w14:textId="3D06E06C" w:rsidR="005405B2" w:rsidRPr="005405B2" w:rsidRDefault="005405B2" w:rsidP="005405B2">
      <w:pPr>
        <w:spacing w:line="480" w:lineRule="auto"/>
        <w:ind w:left="720" w:hanging="720"/>
      </w:pPr>
      <w:r>
        <w:t xml:space="preserve">Haynes, J. &amp; </w:t>
      </w:r>
      <w:proofErr w:type="spellStart"/>
      <w:r>
        <w:t>Zacarian</w:t>
      </w:r>
      <w:proofErr w:type="spellEnd"/>
      <w:r>
        <w:t xml:space="preserve">, D. (2010). </w:t>
      </w:r>
      <w:r w:rsidRPr="005405B2">
        <w:rPr>
          <w:i/>
          <w:iCs/>
        </w:rPr>
        <w:t xml:space="preserve">Teaching English language learners across the content areas. </w:t>
      </w:r>
      <w:r>
        <w:t xml:space="preserve">Alexandria, VA: ASCD. </w:t>
      </w:r>
    </w:p>
    <w:p w14:paraId="269096AD" w14:textId="77777777" w:rsidR="007911D9" w:rsidRDefault="007911D9" w:rsidP="00F86045">
      <w:pPr>
        <w:spacing w:line="480" w:lineRule="auto"/>
        <w:ind w:left="720" w:hanging="720"/>
      </w:pPr>
      <w:r>
        <w:t xml:space="preserve">Hornby, G. (2011). </w:t>
      </w:r>
      <w:r>
        <w:rPr>
          <w:i/>
          <w:iCs/>
        </w:rPr>
        <w:t>Parental involvement in childhood education: building effective school-family partnerships.</w:t>
      </w:r>
      <w:r>
        <w:t xml:space="preserve"> New York: Springer. </w:t>
      </w:r>
    </w:p>
    <w:p w14:paraId="4BDC652D" w14:textId="36EDA897" w:rsidR="005405B2" w:rsidRDefault="005405B2" w:rsidP="00F86045">
      <w:pPr>
        <w:spacing w:line="480" w:lineRule="auto"/>
        <w:ind w:left="720" w:hanging="720"/>
        <w:rPr>
          <w:rFonts w:ascii="Times New Roman Italic" w:hAnsi="Times New Roman Italic"/>
          <w:i/>
          <w:iCs/>
        </w:rPr>
      </w:pPr>
      <w:proofErr w:type="gramStart"/>
      <w:r>
        <w:t xml:space="preserve">Valdes, G., </w:t>
      </w:r>
      <w:proofErr w:type="spellStart"/>
      <w:r>
        <w:t>Capitelli</w:t>
      </w:r>
      <w:proofErr w:type="spellEnd"/>
      <w:r>
        <w:t>, S., &amp; Alvarez, L. (2010).</w:t>
      </w:r>
      <w:proofErr w:type="gramEnd"/>
      <w:r>
        <w:t xml:space="preserve"> </w:t>
      </w:r>
      <w:r>
        <w:rPr>
          <w:rFonts w:ascii="Times New Roman Italic" w:hAnsi="Times New Roman Italic"/>
          <w:i/>
          <w:iCs/>
        </w:rPr>
        <w:t>Latino children learning English: steps in the journey.</w:t>
      </w:r>
    </w:p>
    <w:p w14:paraId="49D2CC1F" w14:textId="6A13F79B" w:rsidR="005405B2" w:rsidRPr="005405B2" w:rsidRDefault="005405B2" w:rsidP="00F86045">
      <w:pPr>
        <w:spacing w:line="480" w:lineRule="auto"/>
        <w:ind w:left="720" w:hanging="720"/>
      </w:pPr>
      <w:r>
        <w:rPr>
          <w:rFonts w:ascii="Times New Roman Italic" w:hAnsi="Times New Roman Italic"/>
          <w:i/>
          <w:iCs/>
        </w:rPr>
        <w:tab/>
      </w:r>
      <w:r>
        <w:t xml:space="preserve">New York, NY: </w:t>
      </w:r>
      <w:r w:rsidRPr="005405B2">
        <w:t xml:space="preserve">Teachers College Press. </w:t>
      </w:r>
    </w:p>
    <w:p w14:paraId="244A8625" w14:textId="475ECF13" w:rsidR="004A7BC3" w:rsidRDefault="00EE50D8" w:rsidP="00965171">
      <w:pPr>
        <w:spacing w:line="480" w:lineRule="auto"/>
        <w:ind w:left="720" w:hanging="720"/>
      </w:pPr>
      <w:r>
        <w:t xml:space="preserve">Wright, W. (2010). </w:t>
      </w:r>
      <w:r>
        <w:rPr>
          <w:i/>
          <w:iCs/>
        </w:rPr>
        <w:t xml:space="preserve">Foundations for Teaching English Language Learners: Research, Theory, Policy &amp; Practice. </w:t>
      </w:r>
      <w:r w:rsidR="00F4564E">
        <w:t xml:space="preserve">Philadelphia, PA: </w:t>
      </w:r>
      <w:proofErr w:type="spellStart"/>
      <w:r w:rsidR="00F4564E">
        <w:t>Caslow</w:t>
      </w:r>
      <w:proofErr w:type="spellEnd"/>
      <w:r w:rsidR="00F4564E">
        <w:t xml:space="preserve"> Publishing.</w:t>
      </w:r>
    </w:p>
    <w:p w14:paraId="1B3AE751" w14:textId="77777777" w:rsidR="004A7BC3" w:rsidRDefault="004A7BC3">
      <w:r>
        <w:br w:type="page"/>
      </w:r>
    </w:p>
    <w:p w14:paraId="3DC8D8FB" w14:textId="77777777" w:rsidR="004A7BC3" w:rsidRPr="00767012" w:rsidRDefault="004A7BC3" w:rsidP="004A7BC3">
      <w:pPr>
        <w:rPr>
          <w:b/>
          <w:bCs/>
        </w:rPr>
      </w:pPr>
      <w:r>
        <w:lastRenderedPageBreak/>
        <w:t xml:space="preserve">                                   </w:t>
      </w:r>
      <w:r w:rsidRPr="00767012">
        <w:rPr>
          <w:b/>
          <w:bCs/>
        </w:rPr>
        <w:t>Major Inquiry Project:  EGEL 5453</w:t>
      </w:r>
    </w:p>
    <w:p w14:paraId="5D38E4C2" w14:textId="77777777" w:rsidR="004A7BC3" w:rsidRPr="00767012" w:rsidRDefault="004A7BC3" w:rsidP="004A7BC3">
      <w:pPr>
        <w:rPr>
          <w:b/>
          <w:bCs/>
          <w:u w:val="single"/>
        </w:rPr>
      </w:pPr>
      <w:r w:rsidRPr="00767012">
        <w:rPr>
          <w:b/>
          <w:bCs/>
          <w:u w:val="single"/>
        </w:rPr>
        <w:t xml:space="preserve">Objectives: </w:t>
      </w:r>
    </w:p>
    <w:p w14:paraId="6AACBC91" w14:textId="77777777" w:rsidR="004A7BC3" w:rsidRDefault="004A7BC3" w:rsidP="004A7BC3">
      <w:pPr>
        <w:pStyle w:val="ListParagraph"/>
        <w:numPr>
          <w:ilvl w:val="0"/>
          <w:numId w:val="5"/>
        </w:numPr>
      </w:pPr>
      <w:r>
        <w:t>Apply understanding of linguistics to the sound systems, forms, structures, and lexicon of English and other languages.</w:t>
      </w:r>
    </w:p>
    <w:p w14:paraId="7FCAFB8F" w14:textId="77777777" w:rsidR="004A7BC3" w:rsidRDefault="004A7BC3" w:rsidP="004A7BC3"/>
    <w:p w14:paraId="2921AAF1" w14:textId="77777777" w:rsidR="004A7BC3" w:rsidRDefault="004A7BC3" w:rsidP="004A7BC3">
      <w:pPr>
        <w:pStyle w:val="ListParagraph"/>
        <w:numPr>
          <w:ilvl w:val="0"/>
          <w:numId w:val="5"/>
        </w:numPr>
      </w:pPr>
      <w:r>
        <w:t>Apply knowledge of the cultural, psycholinguistic and sociolinguistic variable affecting second language learning to the classroom environment and instruction.</w:t>
      </w:r>
    </w:p>
    <w:p w14:paraId="0BA79B1F" w14:textId="77777777" w:rsidR="004A7BC3" w:rsidRDefault="004A7BC3" w:rsidP="004A7BC3"/>
    <w:p w14:paraId="37F6B740" w14:textId="77777777" w:rsidR="004A7BC3" w:rsidRDefault="004A7BC3" w:rsidP="004A7BC3">
      <w:pPr>
        <w:pStyle w:val="ListParagraph"/>
        <w:numPr>
          <w:ilvl w:val="0"/>
          <w:numId w:val="5"/>
        </w:numPr>
      </w:pPr>
      <w:r>
        <w:t>Collaborate and consult with students, teachers, parents, staff and administration regarding the social and academic needs of multilingual/English Language Learners.</w:t>
      </w:r>
    </w:p>
    <w:p w14:paraId="0EE0D491" w14:textId="77777777" w:rsidR="004A7BC3" w:rsidRDefault="004A7BC3" w:rsidP="004A7BC3"/>
    <w:p w14:paraId="624768A2" w14:textId="77777777" w:rsidR="004A7BC3" w:rsidRDefault="004A7BC3" w:rsidP="004A7BC3">
      <w:r>
        <w:t xml:space="preserve">Part 1: </w:t>
      </w:r>
      <w:r w:rsidRPr="00CF199B">
        <w:rPr>
          <w:b/>
          <w:bCs/>
        </w:rPr>
        <w:t>Thinking about and Analyzing your Talk</w:t>
      </w:r>
    </w:p>
    <w:p w14:paraId="68860443" w14:textId="77777777" w:rsidR="004A7BC3" w:rsidRDefault="004A7BC3" w:rsidP="004A7BC3">
      <w:pPr>
        <w:pStyle w:val="ListParagraph"/>
      </w:pPr>
      <w:r>
        <w:t xml:space="preserve">You will record using a technological device 30 minutes of a conversation. </w:t>
      </w:r>
    </w:p>
    <w:p w14:paraId="785E7061" w14:textId="77777777" w:rsidR="004A7BC3" w:rsidRDefault="004A7BC3" w:rsidP="004A7BC3">
      <w:pPr>
        <w:pStyle w:val="ListParagraph"/>
      </w:pPr>
      <w:r>
        <w:t>The conversation can take place in any setting in which you ordinarily spend time and people interact regularly and comfortably with each other, and it should be a conversation that would have taken place whether or not it was going to be recorded. The participants within the conversation should provide you with written permission for participating in this class assignment. Transcribe a short segment (3-5 minutes). Choose a two-page section to share with the class. An analytical tool will be used in class to analyze this segment of talk.</w:t>
      </w:r>
    </w:p>
    <w:p w14:paraId="5A0A249C" w14:textId="77777777" w:rsidR="004A7BC3" w:rsidRDefault="004A7BC3" w:rsidP="004A7BC3"/>
    <w:p w14:paraId="522B59C0" w14:textId="77777777" w:rsidR="004A7BC3" w:rsidRDefault="004A7BC3" w:rsidP="004A7BC3">
      <w:r>
        <w:t xml:space="preserve">Part 2: </w:t>
      </w:r>
      <w:r w:rsidRPr="00CF199B">
        <w:rPr>
          <w:b/>
          <w:bCs/>
        </w:rPr>
        <w:t>Field Placement: Analyzing Children’s Talk in the Classroom</w:t>
      </w:r>
    </w:p>
    <w:p w14:paraId="66CAFE7C" w14:textId="2EBD485C" w:rsidR="004A7BC3" w:rsidRDefault="004A7BC3" w:rsidP="004A7BC3">
      <w:pPr>
        <w:ind w:left="720"/>
      </w:pPr>
      <w:r>
        <w:t>Choose a classroom to visit and analyze with a population of English</w:t>
      </w:r>
      <w:r>
        <w:t xml:space="preserve"> </w:t>
      </w:r>
      <w:r>
        <w:t>Language Learners. Write a reflection about this learning experience.</w:t>
      </w:r>
      <w:r>
        <w:t xml:space="preserve"> </w:t>
      </w:r>
      <w:r>
        <w:t xml:space="preserve">Questions to address: How did I select this classroom and context? Describe the sequence or structure of the events that you observed? What did I learn from this experience? What instructional strategies were used to teach the English Language Learners? What ranges of language learning did you notice regarding the students? How would you describe the communicative competence of this classroom? What two recommendations would you </w:t>
      </w:r>
      <w:r>
        <w:tab/>
        <w:t>implement in your teaching practice with English Language Learners? (Use pseudonyms for the school and students.)</w:t>
      </w:r>
    </w:p>
    <w:p w14:paraId="1491DAF4" w14:textId="77777777" w:rsidR="004A7BC3" w:rsidRDefault="004A7BC3" w:rsidP="004A7BC3"/>
    <w:p w14:paraId="3A897871" w14:textId="77777777" w:rsidR="004A7BC3" w:rsidRDefault="004A7BC3" w:rsidP="004A7BC3">
      <w:pPr>
        <w:rPr>
          <w:b/>
          <w:bCs/>
        </w:rPr>
      </w:pPr>
      <w:r>
        <w:t xml:space="preserve">Part 3: </w:t>
      </w:r>
      <w:r w:rsidRPr="00CF199B">
        <w:rPr>
          <w:b/>
          <w:bCs/>
        </w:rPr>
        <w:t>Family &amp; Community Connections</w:t>
      </w:r>
    </w:p>
    <w:p w14:paraId="46DE4A90" w14:textId="77777777" w:rsidR="004A7BC3" w:rsidRDefault="004A7BC3" w:rsidP="004A7BC3">
      <w:r>
        <w:rPr>
          <w:b/>
          <w:bCs/>
        </w:rPr>
        <w:tab/>
      </w:r>
      <w:r>
        <w:t xml:space="preserve">Devise a family plan that builds upon the strengths of linguistically and </w:t>
      </w:r>
    </w:p>
    <w:p w14:paraId="58DF430A" w14:textId="77777777" w:rsidR="004A7BC3" w:rsidRPr="002B5959" w:rsidRDefault="004A7BC3" w:rsidP="004A7BC3">
      <w:pPr>
        <w:ind w:left="720"/>
      </w:pPr>
      <w:proofErr w:type="gramStart"/>
      <w:r>
        <w:t>culturally</w:t>
      </w:r>
      <w:proofErr w:type="gramEnd"/>
      <w:r>
        <w:t xml:space="preserve"> diverse families that you may work with in the future. How will intentionally and strategically welcome families into the classroom? What is your communication plan? How will you handle translation? What personal beliefs will you need to think about as you work toward excellence in communication with families that may hold different beliefs than you do? What specific steps will you take to honor the multiple voices of families within the school community?</w:t>
      </w:r>
    </w:p>
    <w:p w14:paraId="0BE4B2C1" w14:textId="77777777" w:rsidR="004A7BC3" w:rsidRDefault="004A7BC3" w:rsidP="004A7BC3">
      <w:pPr>
        <w:rPr>
          <w:b/>
          <w:bCs/>
        </w:rPr>
      </w:pPr>
    </w:p>
    <w:p w14:paraId="247C8485" w14:textId="77777777" w:rsidR="004A7BC3" w:rsidRDefault="004A7BC3">
      <w:pPr>
        <w:rPr>
          <w:b/>
          <w:bCs/>
        </w:rPr>
      </w:pPr>
      <w:r>
        <w:rPr>
          <w:b/>
          <w:bCs/>
        </w:rPr>
        <w:br w:type="page"/>
      </w:r>
    </w:p>
    <w:p w14:paraId="081BB07A" w14:textId="5FAA549A" w:rsidR="004A7BC3" w:rsidRDefault="004A7BC3" w:rsidP="004A7BC3">
      <w:pPr>
        <w:rPr>
          <w:b/>
          <w:bCs/>
        </w:rPr>
      </w:pPr>
      <w:r>
        <w:rPr>
          <w:b/>
          <w:bCs/>
        </w:rPr>
        <w:lastRenderedPageBreak/>
        <w:t>EGEL: 5453/    Part 1: Analytical Tool</w:t>
      </w:r>
    </w:p>
    <w:p w14:paraId="294DE3A1" w14:textId="77777777" w:rsidR="004A7BC3" w:rsidRDefault="004A7BC3" w:rsidP="004A7BC3">
      <w:pPr>
        <w:rPr>
          <w:b/>
          <w:bCs/>
        </w:rPr>
      </w:pPr>
    </w:p>
    <w:p w14:paraId="2C2270E1" w14:textId="77777777" w:rsidR="004A7BC3" w:rsidRDefault="004A7BC3" w:rsidP="004A7BC3">
      <w:pPr>
        <w:rPr>
          <w:b/>
          <w:bCs/>
        </w:rPr>
      </w:pPr>
      <w:r>
        <w:rPr>
          <w:b/>
          <w:bCs/>
        </w:rPr>
        <w:t>Name</w:t>
      </w:r>
      <w:proofErr w:type="gramStart"/>
      <w:r>
        <w:rPr>
          <w:b/>
          <w:bCs/>
        </w:rPr>
        <w:t>:_</w:t>
      </w:r>
      <w:proofErr w:type="gramEnd"/>
      <w:r>
        <w:rPr>
          <w:b/>
          <w:bCs/>
        </w:rPr>
        <w:t>__________________________________________________________</w:t>
      </w:r>
    </w:p>
    <w:p w14:paraId="405135F7" w14:textId="77777777" w:rsidR="004A7BC3" w:rsidRDefault="004A7BC3" w:rsidP="004A7BC3">
      <w:pPr>
        <w:rPr>
          <w:b/>
          <w:bCs/>
        </w:rPr>
      </w:pPr>
    </w:p>
    <w:tbl>
      <w:tblPr>
        <w:tblStyle w:val="TableGrid"/>
        <w:tblW w:w="9468" w:type="dxa"/>
        <w:tblLook w:val="04A0" w:firstRow="1" w:lastRow="0" w:firstColumn="1" w:lastColumn="0" w:noHBand="0" w:noVBand="1"/>
      </w:tblPr>
      <w:tblGrid>
        <w:gridCol w:w="4428"/>
        <w:gridCol w:w="5040"/>
      </w:tblGrid>
      <w:tr w:rsidR="004A7BC3" w14:paraId="2D2AFE55" w14:textId="77777777" w:rsidTr="00A15CF0">
        <w:tc>
          <w:tcPr>
            <w:tcW w:w="4428" w:type="dxa"/>
          </w:tcPr>
          <w:p w14:paraId="0690107D" w14:textId="77777777" w:rsidR="004A7BC3" w:rsidRPr="00EB6577" w:rsidRDefault="004A7BC3" w:rsidP="00A15CF0">
            <w:pPr>
              <w:rPr>
                <w:rFonts w:ascii="Times New Roman Bold" w:hAnsi="Times New Roman Bold"/>
                <w:b/>
                <w:bCs/>
              </w:rPr>
            </w:pPr>
            <w:r w:rsidRPr="00EB6577">
              <w:rPr>
                <w:rFonts w:ascii="Times New Roman Bold" w:hAnsi="Times New Roman Bold"/>
                <w:b/>
                <w:bCs/>
              </w:rPr>
              <w:t xml:space="preserve">Talk: </w:t>
            </w:r>
          </w:p>
          <w:p w14:paraId="5FD53106" w14:textId="77777777" w:rsidR="004A7BC3" w:rsidRPr="00EB6577" w:rsidRDefault="004A7BC3" w:rsidP="00A15CF0">
            <w:pPr>
              <w:rPr>
                <w:rFonts w:ascii="Times New Roman Bold" w:hAnsi="Times New Roman Bold"/>
                <w:b/>
                <w:bCs/>
              </w:rPr>
            </w:pPr>
          </w:p>
        </w:tc>
        <w:tc>
          <w:tcPr>
            <w:tcW w:w="5040" w:type="dxa"/>
          </w:tcPr>
          <w:p w14:paraId="10C69411" w14:textId="77777777" w:rsidR="004A7BC3" w:rsidRPr="00EB6577" w:rsidRDefault="004A7BC3" w:rsidP="00A15CF0">
            <w:pPr>
              <w:rPr>
                <w:rFonts w:ascii="Times New Roman Bold" w:hAnsi="Times New Roman Bold"/>
                <w:b/>
                <w:bCs/>
              </w:rPr>
            </w:pPr>
            <w:r w:rsidRPr="00EB6577">
              <w:rPr>
                <w:rFonts w:ascii="Times New Roman Bold" w:hAnsi="Times New Roman Bold"/>
                <w:b/>
                <w:bCs/>
              </w:rPr>
              <w:t xml:space="preserve">Evaluation &amp; Reflection </w:t>
            </w:r>
          </w:p>
        </w:tc>
      </w:tr>
      <w:tr w:rsidR="004A7BC3" w14:paraId="3127D25F" w14:textId="77777777" w:rsidTr="00A15CF0">
        <w:tc>
          <w:tcPr>
            <w:tcW w:w="4428" w:type="dxa"/>
          </w:tcPr>
          <w:p w14:paraId="656BD885" w14:textId="77777777" w:rsidR="004A7BC3" w:rsidRPr="00EB6577" w:rsidRDefault="004A7BC3" w:rsidP="00A15CF0">
            <w:pPr>
              <w:rPr>
                <w:rFonts w:ascii="Times New Roman Bold" w:hAnsi="Times New Roman Bold"/>
                <w:b/>
                <w:bCs/>
              </w:rPr>
            </w:pPr>
            <w:r w:rsidRPr="00EB6577">
              <w:rPr>
                <w:rFonts w:ascii="Times New Roman Bold" w:hAnsi="Times New Roman Bold"/>
                <w:b/>
                <w:bCs/>
              </w:rPr>
              <w:t>What was the topic of the conversation?</w:t>
            </w:r>
          </w:p>
          <w:p w14:paraId="755E57C1" w14:textId="77777777" w:rsidR="004A7BC3" w:rsidRPr="00EB6577" w:rsidRDefault="004A7BC3" w:rsidP="00A15CF0">
            <w:pPr>
              <w:rPr>
                <w:rFonts w:ascii="Times New Roman Bold" w:hAnsi="Times New Roman Bold"/>
                <w:b/>
                <w:bCs/>
              </w:rPr>
            </w:pPr>
          </w:p>
          <w:p w14:paraId="3F598777" w14:textId="77777777" w:rsidR="004A7BC3" w:rsidRPr="00EB6577" w:rsidRDefault="004A7BC3" w:rsidP="00A15CF0">
            <w:pPr>
              <w:rPr>
                <w:rFonts w:ascii="Times New Roman Bold" w:hAnsi="Times New Roman Bold"/>
                <w:b/>
                <w:bCs/>
              </w:rPr>
            </w:pPr>
          </w:p>
        </w:tc>
        <w:tc>
          <w:tcPr>
            <w:tcW w:w="5040" w:type="dxa"/>
          </w:tcPr>
          <w:p w14:paraId="68AEBFE9" w14:textId="77777777" w:rsidR="004A7BC3" w:rsidRPr="00EB6577" w:rsidRDefault="004A7BC3" w:rsidP="00A15CF0">
            <w:pPr>
              <w:rPr>
                <w:rFonts w:ascii="Times New Roman Bold" w:hAnsi="Times New Roman Bold"/>
                <w:b/>
                <w:bCs/>
              </w:rPr>
            </w:pPr>
            <w:r w:rsidRPr="00EB6577">
              <w:rPr>
                <w:rFonts w:ascii="Times New Roman Bold" w:hAnsi="Times New Roman Bold"/>
                <w:b/>
                <w:bCs/>
              </w:rPr>
              <w:t>Who controlled the floor of the conversation?</w:t>
            </w:r>
          </w:p>
          <w:p w14:paraId="13054C20" w14:textId="77777777" w:rsidR="004A7BC3" w:rsidRPr="00EB6577" w:rsidRDefault="004A7BC3" w:rsidP="00A15CF0">
            <w:pPr>
              <w:rPr>
                <w:rFonts w:ascii="Times New Roman Bold" w:hAnsi="Times New Roman Bold"/>
                <w:b/>
                <w:bCs/>
              </w:rPr>
            </w:pPr>
          </w:p>
          <w:p w14:paraId="4D46327A" w14:textId="77777777" w:rsidR="004A7BC3" w:rsidRPr="00EB6577" w:rsidRDefault="004A7BC3" w:rsidP="00A15CF0">
            <w:pPr>
              <w:rPr>
                <w:rFonts w:ascii="Times New Roman Bold" w:hAnsi="Times New Roman Bold"/>
                <w:b/>
                <w:bCs/>
              </w:rPr>
            </w:pPr>
            <w:r w:rsidRPr="00EB6577">
              <w:rPr>
                <w:rFonts w:ascii="Times New Roman Bold" w:hAnsi="Times New Roman Bold"/>
                <w:b/>
                <w:bCs/>
              </w:rPr>
              <w:t>Does the topic of the conversation shift?</w:t>
            </w:r>
          </w:p>
          <w:p w14:paraId="190B5DC5" w14:textId="77777777" w:rsidR="004A7BC3" w:rsidRPr="00EB6577" w:rsidRDefault="004A7BC3" w:rsidP="00A15CF0">
            <w:pPr>
              <w:rPr>
                <w:rFonts w:ascii="Times New Roman Bold" w:hAnsi="Times New Roman Bold"/>
                <w:b/>
                <w:bCs/>
              </w:rPr>
            </w:pPr>
          </w:p>
          <w:p w14:paraId="6419142C" w14:textId="77777777" w:rsidR="004A7BC3" w:rsidRPr="00EB6577" w:rsidRDefault="004A7BC3" w:rsidP="00A15CF0">
            <w:pPr>
              <w:rPr>
                <w:rFonts w:ascii="Times New Roman Bold" w:hAnsi="Times New Roman Bold"/>
                <w:b/>
                <w:bCs/>
              </w:rPr>
            </w:pPr>
          </w:p>
        </w:tc>
      </w:tr>
      <w:tr w:rsidR="004A7BC3" w14:paraId="49E7B5D6" w14:textId="77777777" w:rsidTr="00A15CF0">
        <w:tc>
          <w:tcPr>
            <w:tcW w:w="4428" w:type="dxa"/>
          </w:tcPr>
          <w:p w14:paraId="5FBE600D" w14:textId="77777777" w:rsidR="004A7BC3" w:rsidRPr="00EB6577" w:rsidRDefault="004A7BC3" w:rsidP="00A15CF0">
            <w:pPr>
              <w:rPr>
                <w:rFonts w:ascii="Times New Roman Bold" w:hAnsi="Times New Roman Bold"/>
                <w:b/>
                <w:bCs/>
              </w:rPr>
            </w:pPr>
            <w:r w:rsidRPr="00EB6577">
              <w:rPr>
                <w:rFonts w:ascii="Times New Roman Bold" w:hAnsi="Times New Roman Bold"/>
                <w:b/>
                <w:bCs/>
              </w:rPr>
              <w:t>What is the typical order of the word order in the English sentences?</w:t>
            </w:r>
          </w:p>
        </w:tc>
        <w:tc>
          <w:tcPr>
            <w:tcW w:w="5040" w:type="dxa"/>
          </w:tcPr>
          <w:p w14:paraId="2577AEE3" w14:textId="77777777" w:rsidR="004A7BC3" w:rsidRPr="00EB6577" w:rsidRDefault="004A7BC3" w:rsidP="00A15CF0">
            <w:pPr>
              <w:rPr>
                <w:rFonts w:ascii="Times New Roman Bold" w:hAnsi="Times New Roman Bold"/>
                <w:b/>
                <w:bCs/>
              </w:rPr>
            </w:pPr>
            <w:r w:rsidRPr="00EB6577">
              <w:rPr>
                <w:rFonts w:ascii="Times New Roman Bold" w:hAnsi="Times New Roman Bold"/>
                <w:b/>
                <w:bCs/>
              </w:rPr>
              <w:t xml:space="preserve">Write an example here. </w:t>
            </w:r>
          </w:p>
          <w:p w14:paraId="7B7CFDF9" w14:textId="77777777" w:rsidR="004A7BC3" w:rsidRPr="00EB6577" w:rsidRDefault="004A7BC3" w:rsidP="00A15CF0">
            <w:pPr>
              <w:rPr>
                <w:rFonts w:ascii="Times New Roman Bold" w:hAnsi="Times New Roman Bold"/>
                <w:b/>
                <w:bCs/>
              </w:rPr>
            </w:pPr>
          </w:p>
          <w:p w14:paraId="05282C8D" w14:textId="77777777" w:rsidR="004A7BC3" w:rsidRPr="00EB6577" w:rsidRDefault="004A7BC3" w:rsidP="00A15CF0">
            <w:pPr>
              <w:rPr>
                <w:rFonts w:ascii="Times New Roman Bold" w:hAnsi="Times New Roman Bold"/>
                <w:b/>
                <w:bCs/>
              </w:rPr>
            </w:pPr>
          </w:p>
          <w:p w14:paraId="7141D0B2" w14:textId="77777777" w:rsidR="004A7BC3" w:rsidRPr="00EB6577" w:rsidRDefault="004A7BC3" w:rsidP="00A15CF0">
            <w:pPr>
              <w:rPr>
                <w:rFonts w:ascii="Times New Roman Bold" w:hAnsi="Times New Roman Bold"/>
                <w:b/>
                <w:bCs/>
              </w:rPr>
            </w:pPr>
            <w:r w:rsidRPr="00EB6577">
              <w:rPr>
                <w:rFonts w:ascii="Times New Roman Bold" w:hAnsi="Times New Roman Bold"/>
                <w:b/>
                <w:bCs/>
              </w:rPr>
              <w:t>How might this order be different in a variation of English or another language?</w:t>
            </w:r>
          </w:p>
          <w:p w14:paraId="04F034B4" w14:textId="77777777" w:rsidR="004A7BC3" w:rsidRPr="00EB6577" w:rsidRDefault="004A7BC3" w:rsidP="00A15CF0">
            <w:pPr>
              <w:rPr>
                <w:rFonts w:ascii="Times New Roman Bold" w:hAnsi="Times New Roman Bold"/>
                <w:b/>
                <w:bCs/>
              </w:rPr>
            </w:pPr>
          </w:p>
          <w:p w14:paraId="0E22906C" w14:textId="77777777" w:rsidR="004A7BC3" w:rsidRPr="00EB6577" w:rsidRDefault="004A7BC3" w:rsidP="00A15CF0">
            <w:pPr>
              <w:rPr>
                <w:rFonts w:ascii="Times New Roman Bold" w:hAnsi="Times New Roman Bold"/>
                <w:b/>
                <w:bCs/>
              </w:rPr>
            </w:pPr>
          </w:p>
          <w:p w14:paraId="5F0B2718" w14:textId="77777777" w:rsidR="004A7BC3" w:rsidRPr="00EB6577" w:rsidRDefault="004A7BC3" w:rsidP="00A15CF0">
            <w:pPr>
              <w:rPr>
                <w:rFonts w:ascii="Times New Roman Bold" w:hAnsi="Times New Roman Bold"/>
                <w:b/>
                <w:bCs/>
              </w:rPr>
            </w:pPr>
          </w:p>
        </w:tc>
      </w:tr>
      <w:tr w:rsidR="004A7BC3" w14:paraId="2906AD34" w14:textId="77777777" w:rsidTr="00A15CF0">
        <w:tc>
          <w:tcPr>
            <w:tcW w:w="4428" w:type="dxa"/>
          </w:tcPr>
          <w:p w14:paraId="59379EB8" w14:textId="77777777" w:rsidR="004A7BC3" w:rsidRPr="00EB6577" w:rsidRDefault="004A7BC3" w:rsidP="00A15CF0">
            <w:pPr>
              <w:rPr>
                <w:rFonts w:ascii="Times New Roman Bold" w:hAnsi="Times New Roman Bold"/>
                <w:b/>
                <w:bCs/>
              </w:rPr>
            </w:pPr>
            <w:r w:rsidRPr="00EB6577">
              <w:rPr>
                <w:rFonts w:ascii="Times New Roman Bold" w:hAnsi="Times New Roman Bold"/>
                <w:b/>
                <w:bCs/>
              </w:rPr>
              <w:t xml:space="preserve">What dialect features of vocabulary, pronunciation, idiomatic expressions are distinctive of this conversation? </w:t>
            </w:r>
          </w:p>
          <w:p w14:paraId="45D0D9BA" w14:textId="77777777" w:rsidR="004A7BC3" w:rsidRPr="00EB6577" w:rsidRDefault="004A7BC3" w:rsidP="00A15CF0">
            <w:pPr>
              <w:rPr>
                <w:rFonts w:ascii="Times New Roman Bold" w:hAnsi="Times New Roman Bold"/>
                <w:b/>
                <w:bCs/>
              </w:rPr>
            </w:pPr>
          </w:p>
          <w:p w14:paraId="783D8916" w14:textId="77777777" w:rsidR="004A7BC3" w:rsidRPr="00EB6577" w:rsidRDefault="004A7BC3" w:rsidP="00A15CF0">
            <w:pPr>
              <w:rPr>
                <w:rFonts w:ascii="Times New Roman Bold" w:hAnsi="Times New Roman Bold"/>
                <w:b/>
                <w:bCs/>
              </w:rPr>
            </w:pPr>
            <w:r w:rsidRPr="00EB6577">
              <w:rPr>
                <w:rFonts w:ascii="Times New Roman Bold" w:hAnsi="Times New Roman Bold"/>
                <w:b/>
                <w:bCs/>
              </w:rPr>
              <w:t>List the features from the transcript.</w:t>
            </w:r>
          </w:p>
          <w:p w14:paraId="6BC10CFF" w14:textId="77777777" w:rsidR="004A7BC3" w:rsidRPr="00EB6577" w:rsidRDefault="004A7BC3" w:rsidP="00A15CF0">
            <w:pPr>
              <w:rPr>
                <w:rFonts w:ascii="Times New Roman Bold" w:hAnsi="Times New Roman Bold"/>
                <w:b/>
                <w:bCs/>
              </w:rPr>
            </w:pPr>
          </w:p>
        </w:tc>
        <w:tc>
          <w:tcPr>
            <w:tcW w:w="5040" w:type="dxa"/>
          </w:tcPr>
          <w:p w14:paraId="681C8427" w14:textId="77777777" w:rsidR="004A7BC3" w:rsidRPr="00EB6577" w:rsidRDefault="004A7BC3" w:rsidP="00A15CF0">
            <w:pPr>
              <w:rPr>
                <w:rFonts w:ascii="Times New Roman Bold" w:hAnsi="Times New Roman Bold"/>
                <w:b/>
                <w:bCs/>
              </w:rPr>
            </w:pPr>
            <w:r w:rsidRPr="00EB6577">
              <w:rPr>
                <w:rFonts w:ascii="Times New Roman Bold" w:hAnsi="Times New Roman Bold"/>
                <w:b/>
                <w:bCs/>
              </w:rPr>
              <w:t>What regional differences do you notice?</w:t>
            </w:r>
          </w:p>
        </w:tc>
      </w:tr>
      <w:tr w:rsidR="004A7BC3" w14:paraId="2519D303" w14:textId="77777777" w:rsidTr="00A15CF0">
        <w:tc>
          <w:tcPr>
            <w:tcW w:w="4428" w:type="dxa"/>
          </w:tcPr>
          <w:p w14:paraId="002F5FFD" w14:textId="77777777" w:rsidR="004A7BC3" w:rsidRPr="00EB6577" w:rsidRDefault="004A7BC3" w:rsidP="00A15CF0">
            <w:pPr>
              <w:rPr>
                <w:rFonts w:ascii="Times New Roman Bold" w:hAnsi="Times New Roman Bold"/>
                <w:b/>
                <w:bCs/>
              </w:rPr>
            </w:pPr>
          </w:p>
          <w:p w14:paraId="348213F3" w14:textId="77777777" w:rsidR="004A7BC3" w:rsidRPr="00EB6577" w:rsidRDefault="004A7BC3" w:rsidP="00A15CF0">
            <w:pPr>
              <w:rPr>
                <w:rFonts w:ascii="Times New Roman Bold" w:hAnsi="Times New Roman Bold"/>
                <w:b/>
                <w:bCs/>
              </w:rPr>
            </w:pPr>
            <w:r w:rsidRPr="00EB6577">
              <w:rPr>
                <w:rFonts w:ascii="Times New Roman Bold" w:hAnsi="Times New Roman Bold"/>
                <w:b/>
                <w:bCs/>
              </w:rPr>
              <w:t>Describe the use of inflectional morphemes (markers of tense, plurality, possession)</w:t>
            </w:r>
            <w:r>
              <w:rPr>
                <w:rFonts w:ascii="Times New Roman Bold" w:hAnsi="Times New Roman Bold"/>
                <w:b/>
                <w:bCs/>
              </w:rPr>
              <w:t>.</w:t>
            </w:r>
          </w:p>
          <w:p w14:paraId="7D441D1A" w14:textId="77777777" w:rsidR="004A7BC3" w:rsidRPr="00EB6577" w:rsidRDefault="004A7BC3" w:rsidP="00A15CF0">
            <w:pPr>
              <w:rPr>
                <w:rFonts w:ascii="Times New Roman Bold" w:hAnsi="Times New Roman Bold"/>
                <w:b/>
                <w:bCs/>
              </w:rPr>
            </w:pPr>
          </w:p>
          <w:p w14:paraId="391D7624" w14:textId="77777777" w:rsidR="004A7BC3" w:rsidRPr="00EB6577" w:rsidRDefault="004A7BC3" w:rsidP="00A15CF0">
            <w:pPr>
              <w:rPr>
                <w:rFonts w:ascii="Times New Roman Bold" w:hAnsi="Times New Roman Bold"/>
                <w:b/>
                <w:bCs/>
              </w:rPr>
            </w:pPr>
          </w:p>
        </w:tc>
        <w:tc>
          <w:tcPr>
            <w:tcW w:w="5040" w:type="dxa"/>
          </w:tcPr>
          <w:p w14:paraId="3A4A1B1F" w14:textId="77777777" w:rsidR="004A7BC3" w:rsidRDefault="004A7BC3" w:rsidP="00A15CF0">
            <w:pPr>
              <w:rPr>
                <w:rFonts w:ascii="Times New Roman Bold" w:hAnsi="Times New Roman Bold"/>
                <w:b/>
                <w:bCs/>
              </w:rPr>
            </w:pPr>
            <w:r>
              <w:rPr>
                <w:rFonts w:ascii="Times New Roman Bold" w:hAnsi="Times New Roman Bold"/>
                <w:b/>
                <w:bCs/>
              </w:rPr>
              <w:t>List the examples.</w:t>
            </w:r>
          </w:p>
          <w:p w14:paraId="47FF3826" w14:textId="77777777" w:rsidR="004A7BC3" w:rsidRPr="00EB6577" w:rsidRDefault="004A7BC3" w:rsidP="00A15CF0">
            <w:pPr>
              <w:rPr>
                <w:rFonts w:ascii="Times New Roman Bold" w:hAnsi="Times New Roman Bold"/>
                <w:b/>
                <w:bCs/>
              </w:rPr>
            </w:pPr>
          </w:p>
        </w:tc>
      </w:tr>
      <w:tr w:rsidR="004A7BC3" w14:paraId="0FF8DB88" w14:textId="77777777" w:rsidTr="00A15CF0">
        <w:tc>
          <w:tcPr>
            <w:tcW w:w="4428" w:type="dxa"/>
          </w:tcPr>
          <w:p w14:paraId="6AC0DF52" w14:textId="77777777" w:rsidR="004A7BC3" w:rsidRDefault="004A7BC3" w:rsidP="00A15CF0">
            <w:pPr>
              <w:rPr>
                <w:rFonts w:ascii="Times New Roman Bold" w:hAnsi="Times New Roman Bold"/>
                <w:b/>
                <w:bCs/>
              </w:rPr>
            </w:pPr>
            <w:r w:rsidRPr="00EB6577">
              <w:rPr>
                <w:rFonts w:ascii="Times New Roman Bold" w:hAnsi="Times New Roman Bold"/>
                <w:b/>
                <w:bCs/>
              </w:rPr>
              <w:t xml:space="preserve">Describe </w:t>
            </w:r>
            <w:r>
              <w:rPr>
                <w:rFonts w:ascii="Times New Roman Bold" w:hAnsi="Times New Roman Bold"/>
                <w:b/>
                <w:bCs/>
              </w:rPr>
              <w:t xml:space="preserve">one or two examples of </w:t>
            </w:r>
            <w:r w:rsidRPr="00EB6577">
              <w:rPr>
                <w:rFonts w:ascii="Times New Roman Bold" w:hAnsi="Times New Roman Bold"/>
                <w:b/>
                <w:bCs/>
              </w:rPr>
              <w:t xml:space="preserve">syntactic patterns </w:t>
            </w:r>
            <w:r>
              <w:rPr>
                <w:rFonts w:ascii="Times New Roman Bold" w:hAnsi="Times New Roman Bold"/>
                <w:b/>
                <w:bCs/>
              </w:rPr>
              <w:t xml:space="preserve">from the transcript. </w:t>
            </w:r>
          </w:p>
          <w:p w14:paraId="044446B4" w14:textId="77777777" w:rsidR="004A7BC3" w:rsidRDefault="004A7BC3" w:rsidP="00A15CF0">
            <w:pPr>
              <w:rPr>
                <w:rFonts w:ascii="Times New Roman Bold" w:hAnsi="Times New Roman Bold"/>
                <w:b/>
                <w:bCs/>
              </w:rPr>
            </w:pPr>
          </w:p>
          <w:p w14:paraId="4A5908CF" w14:textId="77777777" w:rsidR="004A7BC3" w:rsidRPr="00EB6577" w:rsidRDefault="004A7BC3" w:rsidP="00A15CF0">
            <w:pPr>
              <w:rPr>
                <w:rFonts w:ascii="Times New Roman Bold" w:hAnsi="Times New Roman Bold"/>
                <w:b/>
                <w:bCs/>
              </w:rPr>
            </w:pPr>
          </w:p>
        </w:tc>
        <w:tc>
          <w:tcPr>
            <w:tcW w:w="5040" w:type="dxa"/>
          </w:tcPr>
          <w:p w14:paraId="54B3C77D" w14:textId="77777777" w:rsidR="004A7BC3" w:rsidRPr="00EB6577" w:rsidRDefault="004A7BC3" w:rsidP="00A15CF0">
            <w:pPr>
              <w:rPr>
                <w:rFonts w:ascii="Times New Roman Bold" w:hAnsi="Times New Roman Bold"/>
                <w:b/>
                <w:bCs/>
              </w:rPr>
            </w:pPr>
            <w:r>
              <w:rPr>
                <w:rFonts w:ascii="Times New Roman Bold" w:hAnsi="Times New Roman Bold"/>
                <w:b/>
                <w:bCs/>
              </w:rPr>
              <w:t>How might syntax change in other linguistic communities?</w:t>
            </w:r>
          </w:p>
        </w:tc>
      </w:tr>
      <w:tr w:rsidR="004A7BC3" w14:paraId="5DB2C480" w14:textId="77777777" w:rsidTr="00A15CF0">
        <w:tc>
          <w:tcPr>
            <w:tcW w:w="4428" w:type="dxa"/>
          </w:tcPr>
          <w:p w14:paraId="590AB111" w14:textId="77777777" w:rsidR="004A7BC3" w:rsidRDefault="004A7BC3" w:rsidP="00A15CF0">
            <w:pPr>
              <w:rPr>
                <w:rFonts w:ascii="Times New Roman Bold" w:hAnsi="Times New Roman Bold"/>
                <w:b/>
                <w:bCs/>
              </w:rPr>
            </w:pPr>
          </w:p>
          <w:p w14:paraId="0A37D004" w14:textId="77777777" w:rsidR="004A7BC3" w:rsidRPr="00F61C6E" w:rsidRDefault="004A7BC3" w:rsidP="00A15CF0">
            <w:pPr>
              <w:rPr>
                <w:rFonts w:ascii="Times New Roman Bold" w:hAnsi="Times New Roman Bold"/>
                <w:b/>
                <w:bCs/>
              </w:rPr>
            </w:pPr>
            <w:r>
              <w:rPr>
                <w:rFonts w:ascii="Times New Roman Bold" w:hAnsi="Times New Roman Bold"/>
                <w:b/>
                <w:bCs/>
              </w:rPr>
              <w:t>What is the shared conversational style?</w:t>
            </w:r>
          </w:p>
          <w:p w14:paraId="1A33E014" w14:textId="77777777" w:rsidR="004A7BC3" w:rsidRPr="00EB6577" w:rsidRDefault="004A7BC3" w:rsidP="00A15CF0">
            <w:pPr>
              <w:rPr>
                <w:rFonts w:ascii="Times New Roman Bold" w:hAnsi="Times New Roman Bold"/>
                <w:b/>
                <w:bCs/>
              </w:rPr>
            </w:pPr>
          </w:p>
        </w:tc>
        <w:tc>
          <w:tcPr>
            <w:tcW w:w="5040" w:type="dxa"/>
          </w:tcPr>
          <w:p w14:paraId="532822B3" w14:textId="77777777" w:rsidR="004A7BC3" w:rsidRDefault="004A7BC3" w:rsidP="00A15CF0">
            <w:pPr>
              <w:rPr>
                <w:rFonts w:ascii="Times New Roman Bold" w:hAnsi="Times New Roman Bold"/>
                <w:b/>
                <w:bCs/>
              </w:rPr>
            </w:pPr>
            <w:r>
              <w:rPr>
                <w:rFonts w:ascii="Times New Roman Bold" w:hAnsi="Times New Roman Bold"/>
                <w:b/>
                <w:bCs/>
              </w:rPr>
              <w:t xml:space="preserve">Were there any moments where communication broke down? What role did age, gender, or cultural/ethnic background play within the speech. </w:t>
            </w:r>
          </w:p>
          <w:p w14:paraId="45C81926" w14:textId="77777777" w:rsidR="004A7BC3" w:rsidRDefault="004A7BC3" w:rsidP="00A15CF0">
            <w:pPr>
              <w:rPr>
                <w:rFonts w:ascii="Times New Roman Bold" w:hAnsi="Times New Roman Bold"/>
                <w:b/>
                <w:bCs/>
              </w:rPr>
            </w:pPr>
          </w:p>
          <w:p w14:paraId="2879A4C4" w14:textId="77777777" w:rsidR="004A7BC3" w:rsidRPr="00EB6577" w:rsidRDefault="004A7BC3" w:rsidP="00A15CF0">
            <w:pPr>
              <w:rPr>
                <w:rFonts w:ascii="Times New Roman Bold" w:hAnsi="Times New Roman Bold"/>
                <w:b/>
                <w:bCs/>
              </w:rPr>
            </w:pPr>
          </w:p>
        </w:tc>
      </w:tr>
    </w:tbl>
    <w:p w14:paraId="2E293F6A" w14:textId="77777777" w:rsidR="004A7BC3" w:rsidRDefault="004A7BC3" w:rsidP="004A7BC3">
      <w:pPr>
        <w:rPr>
          <w:b/>
          <w:bCs/>
        </w:rPr>
      </w:pPr>
    </w:p>
    <w:p w14:paraId="7F7281F9" w14:textId="77777777" w:rsidR="004A7BC3" w:rsidRDefault="004A7BC3" w:rsidP="004A7BC3"/>
    <w:p w14:paraId="042CD7C8" w14:textId="77777777" w:rsidR="00EE50D8" w:rsidRPr="00F4564E" w:rsidRDefault="00EE50D8" w:rsidP="00965171">
      <w:pPr>
        <w:spacing w:line="480" w:lineRule="auto"/>
        <w:ind w:left="720" w:hanging="720"/>
      </w:pPr>
    </w:p>
    <w:p w14:paraId="5A09039F" w14:textId="77777777" w:rsidR="00704CAA" w:rsidRPr="007940D9" w:rsidRDefault="00704CAA" w:rsidP="00965171">
      <w:pPr>
        <w:spacing w:line="480" w:lineRule="auto"/>
        <w:ind w:left="720" w:hanging="720"/>
      </w:pPr>
    </w:p>
    <w:sectPr w:rsidR="00704CAA" w:rsidRPr="007940D9" w:rsidSect="005603A8">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9128C0" w14:textId="77777777" w:rsidR="004F7D62" w:rsidRDefault="004F7D62" w:rsidP="00E1504C">
      <w:r>
        <w:separator/>
      </w:r>
    </w:p>
  </w:endnote>
  <w:endnote w:type="continuationSeparator" w:id="0">
    <w:p w14:paraId="33AD19E8" w14:textId="77777777" w:rsidR="004F7D62" w:rsidRDefault="004F7D62" w:rsidP="00E15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Italic">
    <w:panose1 w:val="02020503050405090304"/>
    <w:charset w:val="00"/>
    <w:family w:val="auto"/>
    <w:pitch w:val="variable"/>
    <w:sig w:usb0="E0000AFF" w:usb1="00007843" w:usb2="00000001"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auto"/>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6E844" w14:textId="384DF644" w:rsidR="005405B2" w:rsidRDefault="00DC4AFE">
    <w:pPr>
      <w:pStyle w:val="Footer"/>
      <w:jc w:val="right"/>
    </w:pPr>
    <w:r>
      <w:t xml:space="preserve">Draft 9/9/14              </w:t>
    </w:r>
    <w:sdt>
      <w:sdtPr>
        <w:id w:val="517339907"/>
        <w:docPartObj>
          <w:docPartGallery w:val="Page Numbers (Bottom of Page)"/>
          <w:docPartUnique/>
        </w:docPartObj>
      </w:sdtPr>
      <w:sdtEndPr/>
      <w:sdtContent>
        <w:r w:rsidR="005405B2">
          <w:fldChar w:fldCharType="begin"/>
        </w:r>
        <w:r w:rsidR="005405B2">
          <w:instrText xml:space="preserve"> PAGE   \* MERGEFORMAT </w:instrText>
        </w:r>
        <w:r w:rsidR="005405B2">
          <w:fldChar w:fldCharType="separate"/>
        </w:r>
        <w:r w:rsidR="004A7BC3">
          <w:rPr>
            <w:noProof/>
          </w:rPr>
          <w:t>1</w:t>
        </w:r>
        <w:r w:rsidR="005405B2">
          <w:rPr>
            <w:noProof/>
          </w:rPr>
          <w:fldChar w:fldCharType="end"/>
        </w:r>
      </w:sdtContent>
    </w:sdt>
  </w:p>
  <w:p w14:paraId="38892B0E" w14:textId="77777777" w:rsidR="005405B2" w:rsidRDefault="005405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B6BAC3" w14:textId="77777777" w:rsidR="004F7D62" w:rsidRDefault="004F7D62" w:rsidP="00E1504C">
      <w:r>
        <w:separator/>
      </w:r>
    </w:p>
  </w:footnote>
  <w:footnote w:type="continuationSeparator" w:id="0">
    <w:p w14:paraId="0EC24C66" w14:textId="77777777" w:rsidR="004F7D62" w:rsidRDefault="004F7D62" w:rsidP="00E150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A4189"/>
    <w:multiLevelType w:val="hybridMultilevel"/>
    <w:tmpl w:val="EF40E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942E8C"/>
    <w:multiLevelType w:val="hybridMultilevel"/>
    <w:tmpl w:val="DD661A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4F96216"/>
    <w:multiLevelType w:val="hybridMultilevel"/>
    <w:tmpl w:val="44A24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EE49F0"/>
    <w:multiLevelType w:val="multilevel"/>
    <w:tmpl w:val="5CD0E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5311798"/>
    <w:multiLevelType w:val="hybridMultilevel"/>
    <w:tmpl w:val="8C505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7D7"/>
    <w:rsid w:val="0001725E"/>
    <w:rsid w:val="00022A3D"/>
    <w:rsid w:val="00023E7F"/>
    <w:rsid w:val="00030145"/>
    <w:rsid w:val="00033DAF"/>
    <w:rsid w:val="000467D7"/>
    <w:rsid w:val="000509C6"/>
    <w:rsid w:val="00071782"/>
    <w:rsid w:val="000A0F75"/>
    <w:rsid w:val="000A1D52"/>
    <w:rsid w:val="000D1C78"/>
    <w:rsid w:val="000E6C1D"/>
    <w:rsid w:val="00123967"/>
    <w:rsid w:val="001636A2"/>
    <w:rsid w:val="00180F84"/>
    <w:rsid w:val="00187114"/>
    <w:rsid w:val="001B1FFE"/>
    <w:rsid w:val="001B3434"/>
    <w:rsid w:val="001C4D5E"/>
    <w:rsid w:val="001D6409"/>
    <w:rsid w:val="001D77C5"/>
    <w:rsid w:val="001E54D9"/>
    <w:rsid w:val="001F35FF"/>
    <w:rsid w:val="001F3FE9"/>
    <w:rsid w:val="002048B8"/>
    <w:rsid w:val="002274A2"/>
    <w:rsid w:val="00235F93"/>
    <w:rsid w:val="002538BE"/>
    <w:rsid w:val="00261435"/>
    <w:rsid w:val="00264143"/>
    <w:rsid w:val="00285CF5"/>
    <w:rsid w:val="0029608E"/>
    <w:rsid w:val="002A5D30"/>
    <w:rsid w:val="002C048F"/>
    <w:rsid w:val="002D66BF"/>
    <w:rsid w:val="003233B2"/>
    <w:rsid w:val="00324346"/>
    <w:rsid w:val="00324F13"/>
    <w:rsid w:val="00330692"/>
    <w:rsid w:val="00334F15"/>
    <w:rsid w:val="00340F68"/>
    <w:rsid w:val="00342E08"/>
    <w:rsid w:val="00354786"/>
    <w:rsid w:val="003563FC"/>
    <w:rsid w:val="00370151"/>
    <w:rsid w:val="00387696"/>
    <w:rsid w:val="003F36C4"/>
    <w:rsid w:val="00405479"/>
    <w:rsid w:val="00416FBF"/>
    <w:rsid w:val="0043037E"/>
    <w:rsid w:val="00453AF1"/>
    <w:rsid w:val="00463225"/>
    <w:rsid w:val="004641AF"/>
    <w:rsid w:val="0048146B"/>
    <w:rsid w:val="004857C0"/>
    <w:rsid w:val="00490453"/>
    <w:rsid w:val="00496AC9"/>
    <w:rsid w:val="004A7BC3"/>
    <w:rsid w:val="004B1168"/>
    <w:rsid w:val="004B622F"/>
    <w:rsid w:val="004C2F13"/>
    <w:rsid w:val="004C5F5A"/>
    <w:rsid w:val="004E43C4"/>
    <w:rsid w:val="004F3302"/>
    <w:rsid w:val="004F5F3E"/>
    <w:rsid w:val="004F7A9D"/>
    <w:rsid w:val="004F7D62"/>
    <w:rsid w:val="00507EDA"/>
    <w:rsid w:val="00511597"/>
    <w:rsid w:val="00513D69"/>
    <w:rsid w:val="00521A30"/>
    <w:rsid w:val="00527B5B"/>
    <w:rsid w:val="005331ED"/>
    <w:rsid w:val="005405B2"/>
    <w:rsid w:val="00547ECB"/>
    <w:rsid w:val="005603A8"/>
    <w:rsid w:val="005651B5"/>
    <w:rsid w:val="00571B83"/>
    <w:rsid w:val="0059519D"/>
    <w:rsid w:val="005959A7"/>
    <w:rsid w:val="005A25F4"/>
    <w:rsid w:val="005A6957"/>
    <w:rsid w:val="005D018F"/>
    <w:rsid w:val="005D08AE"/>
    <w:rsid w:val="006117D9"/>
    <w:rsid w:val="00641BDA"/>
    <w:rsid w:val="0067572B"/>
    <w:rsid w:val="006B0191"/>
    <w:rsid w:val="006C330C"/>
    <w:rsid w:val="006C6ECC"/>
    <w:rsid w:val="006D1F73"/>
    <w:rsid w:val="007035D7"/>
    <w:rsid w:val="00704CAA"/>
    <w:rsid w:val="007325C9"/>
    <w:rsid w:val="00754F70"/>
    <w:rsid w:val="007643BD"/>
    <w:rsid w:val="007810ED"/>
    <w:rsid w:val="00783EF6"/>
    <w:rsid w:val="00790B1E"/>
    <w:rsid w:val="007911D9"/>
    <w:rsid w:val="007940D9"/>
    <w:rsid w:val="007A1CD0"/>
    <w:rsid w:val="007A3062"/>
    <w:rsid w:val="007B4731"/>
    <w:rsid w:val="007D39EC"/>
    <w:rsid w:val="00813DE2"/>
    <w:rsid w:val="00843746"/>
    <w:rsid w:val="00846804"/>
    <w:rsid w:val="0085738B"/>
    <w:rsid w:val="008711D6"/>
    <w:rsid w:val="00895B87"/>
    <w:rsid w:val="008A1B51"/>
    <w:rsid w:val="008C3893"/>
    <w:rsid w:val="008E0679"/>
    <w:rsid w:val="00915D15"/>
    <w:rsid w:val="009310BA"/>
    <w:rsid w:val="00951F21"/>
    <w:rsid w:val="00965171"/>
    <w:rsid w:val="009A6378"/>
    <w:rsid w:val="009B0298"/>
    <w:rsid w:val="009C3F24"/>
    <w:rsid w:val="00A0611A"/>
    <w:rsid w:val="00A267AC"/>
    <w:rsid w:val="00A34EE9"/>
    <w:rsid w:val="00A911D1"/>
    <w:rsid w:val="00A92463"/>
    <w:rsid w:val="00AA59E4"/>
    <w:rsid w:val="00AB59A8"/>
    <w:rsid w:val="00AC54DF"/>
    <w:rsid w:val="00AD702A"/>
    <w:rsid w:val="00AE1819"/>
    <w:rsid w:val="00AF1232"/>
    <w:rsid w:val="00AF479C"/>
    <w:rsid w:val="00AF5D62"/>
    <w:rsid w:val="00B41B18"/>
    <w:rsid w:val="00B52299"/>
    <w:rsid w:val="00B5290C"/>
    <w:rsid w:val="00B65435"/>
    <w:rsid w:val="00B83623"/>
    <w:rsid w:val="00B84404"/>
    <w:rsid w:val="00B8711A"/>
    <w:rsid w:val="00BA008F"/>
    <w:rsid w:val="00BC656A"/>
    <w:rsid w:val="00BF0BB7"/>
    <w:rsid w:val="00BF1BA6"/>
    <w:rsid w:val="00BF1DAC"/>
    <w:rsid w:val="00C124B7"/>
    <w:rsid w:val="00C17D0B"/>
    <w:rsid w:val="00C21F2E"/>
    <w:rsid w:val="00C3282E"/>
    <w:rsid w:val="00C63009"/>
    <w:rsid w:val="00C647CC"/>
    <w:rsid w:val="00C72EC4"/>
    <w:rsid w:val="00C73A0E"/>
    <w:rsid w:val="00CA6FE3"/>
    <w:rsid w:val="00CB0483"/>
    <w:rsid w:val="00CD1283"/>
    <w:rsid w:val="00CF5521"/>
    <w:rsid w:val="00D00FF4"/>
    <w:rsid w:val="00D23BB5"/>
    <w:rsid w:val="00D93ACB"/>
    <w:rsid w:val="00DC4AFE"/>
    <w:rsid w:val="00DE787A"/>
    <w:rsid w:val="00DF1CA0"/>
    <w:rsid w:val="00DF7B5F"/>
    <w:rsid w:val="00E07F3E"/>
    <w:rsid w:val="00E1504C"/>
    <w:rsid w:val="00E46750"/>
    <w:rsid w:val="00E504FB"/>
    <w:rsid w:val="00E62112"/>
    <w:rsid w:val="00E718F3"/>
    <w:rsid w:val="00E937B1"/>
    <w:rsid w:val="00E965B0"/>
    <w:rsid w:val="00EB0854"/>
    <w:rsid w:val="00EB1219"/>
    <w:rsid w:val="00EB3F64"/>
    <w:rsid w:val="00EC1C8A"/>
    <w:rsid w:val="00EE50D8"/>
    <w:rsid w:val="00EE7115"/>
    <w:rsid w:val="00F16300"/>
    <w:rsid w:val="00F22EF4"/>
    <w:rsid w:val="00F362E1"/>
    <w:rsid w:val="00F4564E"/>
    <w:rsid w:val="00F679D2"/>
    <w:rsid w:val="00F75BD3"/>
    <w:rsid w:val="00F76791"/>
    <w:rsid w:val="00F86045"/>
    <w:rsid w:val="00FA0D54"/>
    <w:rsid w:val="00FB5942"/>
    <w:rsid w:val="00FC6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6B4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uiPriority="11"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67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467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E1504C"/>
    <w:pPr>
      <w:tabs>
        <w:tab w:val="center" w:pos="4680"/>
        <w:tab w:val="right" w:pos="9360"/>
      </w:tabs>
    </w:pPr>
  </w:style>
  <w:style w:type="character" w:customStyle="1" w:styleId="HeaderChar">
    <w:name w:val="Header Char"/>
    <w:basedOn w:val="DefaultParagraphFont"/>
    <w:link w:val="Header"/>
    <w:rsid w:val="00E1504C"/>
    <w:rPr>
      <w:sz w:val="24"/>
      <w:szCs w:val="24"/>
    </w:rPr>
  </w:style>
  <w:style w:type="paragraph" w:styleId="Footer">
    <w:name w:val="footer"/>
    <w:basedOn w:val="Normal"/>
    <w:link w:val="FooterChar"/>
    <w:uiPriority w:val="99"/>
    <w:rsid w:val="00E1504C"/>
    <w:pPr>
      <w:tabs>
        <w:tab w:val="center" w:pos="4680"/>
        <w:tab w:val="right" w:pos="9360"/>
      </w:tabs>
    </w:pPr>
  </w:style>
  <w:style w:type="character" w:customStyle="1" w:styleId="FooterChar">
    <w:name w:val="Footer Char"/>
    <w:basedOn w:val="DefaultParagraphFont"/>
    <w:link w:val="Footer"/>
    <w:uiPriority w:val="99"/>
    <w:rsid w:val="00E1504C"/>
    <w:rPr>
      <w:sz w:val="24"/>
      <w:szCs w:val="24"/>
    </w:rPr>
  </w:style>
  <w:style w:type="paragraph" w:styleId="ListParagraph">
    <w:name w:val="List Paragraph"/>
    <w:basedOn w:val="Normal"/>
    <w:uiPriority w:val="34"/>
    <w:qFormat/>
    <w:rsid w:val="004E43C4"/>
    <w:pPr>
      <w:ind w:left="720"/>
      <w:contextualSpacing/>
    </w:pPr>
  </w:style>
  <w:style w:type="character" w:styleId="Hyperlink">
    <w:name w:val="Hyperlink"/>
    <w:basedOn w:val="DefaultParagraphFont"/>
    <w:rsid w:val="007325C9"/>
    <w:rPr>
      <w:color w:val="0000FF" w:themeColor="hyperlink"/>
      <w:u w:val="single"/>
    </w:rPr>
  </w:style>
  <w:style w:type="paragraph" w:styleId="Subtitle">
    <w:name w:val="Subtitle"/>
    <w:basedOn w:val="Normal"/>
    <w:link w:val="SubtitleChar"/>
    <w:uiPriority w:val="11"/>
    <w:qFormat/>
    <w:rsid w:val="009C3F24"/>
    <w:pPr>
      <w:jc w:val="center"/>
    </w:pPr>
  </w:style>
  <w:style w:type="character" w:customStyle="1" w:styleId="SubtitleChar">
    <w:name w:val="Subtitle Char"/>
    <w:basedOn w:val="DefaultParagraphFont"/>
    <w:link w:val="Subtitle"/>
    <w:uiPriority w:val="11"/>
    <w:rsid w:val="009C3F24"/>
    <w:rPr>
      <w:sz w:val="24"/>
      <w:szCs w:val="24"/>
    </w:rPr>
  </w:style>
  <w:style w:type="paragraph" w:styleId="BalloonText">
    <w:name w:val="Balloon Text"/>
    <w:basedOn w:val="Normal"/>
    <w:link w:val="BalloonTextChar"/>
    <w:rsid w:val="005603A8"/>
    <w:rPr>
      <w:rFonts w:ascii="Tahoma" w:hAnsi="Tahoma" w:cs="Tahoma"/>
      <w:sz w:val="16"/>
      <w:szCs w:val="16"/>
    </w:rPr>
  </w:style>
  <w:style w:type="character" w:customStyle="1" w:styleId="BalloonTextChar">
    <w:name w:val="Balloon Text Char"/>
    <w:basedOn w:val="DefaultParagraphFont"/>
    <w:link w:val="BalloonText"/>
    <w:rsid w:val="005603A8"/>
    <w:rPr>
      <w:rFonts w:ascii="Tahoma" w:hAnsi="Tahoma" w:cs="Tahoma"/>
      <w:sz w:val="16"/>
      <w:szCs w:val="16"/>
    </w:rPr>
  </w:style>
  <w:style w:type="character" w:customStyle="1" w:styleId="apple-converted-space">
    <w:name w:val="apple-converted-space"/>
    <w:basedOn w:val="DefaultParagraphFont"/>
    <w:rsid w:val="004F33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uiPriority="11"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67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467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E1504C"/>
    <w:pPr>
      <w:tabs>
        <w:tab w:val="center" w:pos="4680"/>
        <w:tab w:val="right" w:pos="9360"/>
      </w:tabs>
    </w:pPr>
  </w:style>
  <w:style w:type="character" w:customStyle="1" w:styleId="HeaderChar">
    <w:name w:val="Header Char"/>
    <w:basedOn w:val="DefaultParagraphFont"/>
    <w:link w:val="Header"/>
    <w:rsid w:val="00E1504C"/>
    <w:rPr>
      <w:sz w:val="24"/>
      <w:szCs w:val="24"/>
    </w:rPr>
  </w:style>
  <w:style w:type="paragraph" w:styleId="Footer">
    <w:name w:val="footer"/>
    <w:basedOn w:val="Normal"/>
    <w:link w:val="FooterChar"/>
    <w:uiPriority w:val="99"/>
    <w:rsid w:val="00E1504C"/>
    <w:pPr>
      <w:tabs>
        <w:tab w:val="center" w:pos="4680"/>
        <w:tab w:val="right" w:pos="9360"/>
      </w:tabs>
    </w:pPr>
  </w:style>
  <w:style w:type="character" w:customStyle="1" w:styleId="FooterChar">
    <w:name w:val="Footer Char"/>
    <w:basedOn w:val="DefaultParagraphFont"/>
    <w:link w:val="Footer"/>
    <w:uiPriority w:val="99"/>
    <w:rsid w:val="00E1504C"/>
    <w:rPr>
      <w:sz w:val="24"/>
      <w:szCs w:val="24"/>
    </w:rPr>
  </w:style>
  <w:style w:type="paragraph" w:styleId="ListParagraph">
    <w:name w:val="List Paragraph"/>
    <w:basedOn w:val="Normal"/>
    <w:uiPriority w:val="34"/>
    <w:qFormat/>
    <w:rsid w:val="004E43C4"/>
    <w:pPr>
      <w:ind w:left="720"/>
      <w:contextualSpacing/>
    </w:pPr>
  </w:style>
  <w:style w:type="character" w:styleId="Hyperlink">
    <w:name w:val="Hyperlink"/>
    <w:basedOn w:val="DefaultParagraphFont"/>
    <w:rsid w:val="007325C9"/>
    <w:rPr>
      <w:color w:val="0000FF" w:themeColor="hyperlink"/>
      <w:u w:val="single"/>
    </w:rPr>
  </w:style>
  <w:style w:type="paragraph" w:styleId="Subtitle">
    <w:name w:val="Subtitle"/>
    <w:basedOn w:val="Normal"/>
    <w:link w:val="SubtitleChar"/>
    <w:uiPriority w:val="11"/>
    <w:qFormat/>
    <w:rsid w:val="009C3F24"/>
    <w:pPr>
      <w:jc w:val="center"/>
    </w:pPr>
  </w:style>
  <w:style w:type="character" w:customStyle="1" w:styleId="SubtitleChar">
    <w:name w:val="Subtitle Char"/>
    <w:basedOn w:val="DefaultParagraphFont"/>
    <w:link w:val="Subtitle"/>
    <w:uiPriority w:val="11"/>
    <w:rsid w:val="009C3F24"/>
    <w:rPr>
      <w:sz w:val="24"/>
      <w:szCs w:val="24"/>
    </w:rPr>
  </w:style>
  <w:style w:type="paragraph" w:styleId="BalloonText">
    <w:name w:val="Balloon Text"/>
    <w:basedOn w:val="Normal"/>
    <w:link w:val="BalloonTextChar"/>
    <w:rsid w:val="005603A8"/>
    <w:rPr>
      <w:rFonts w:ascii="Tahoma" w:hAnsi="Tahoma" w:cs="Tahoma"/>
      <w:sz w:val="16"/>
      <w:szCs w:val="16"/>
    </w:rPr>
  </w:style>
  <w:style w:type="character" w:customStyle="1" w:styleId="BalloonTextChar">
    <w:name w:val="Balloon Text Char"/>
    <w:basedOn w:val="DefaultParagraphFont"/>
    <w:link w:val="BalloonText"/>
    <w:rsid w:val="005603A8"/>
    <w:rPr>
      <w:rFonts w:ascii="Tahoma" w:hAnsi="Tahoma" w:cs="Tahoma"/>
      <w:sz w:val="16"/>
      <w:szCs w:val="16"/>
    </w:rPr>
  </w:style>
  <w:style w:type="character" w:customStyle="1" w:styleId="apple-converted-space">
    <w:name w:val="apple-converted-space"/>
    <w:basedOn w:val="DefaultParagraphFont"/>
    <w:rsid w:val="004F33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owl.english.purdue.edu/owl/resource/560/01/"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pastyle.org/learn/faqs/index.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pastyle.org/learn/tutorials/basics-tutorial.aspx" TargetMode="External"/><Relationship Id="rId5" Type="http://schemas.openxmlformats.org/officeDocument/2006/relationships/webSettings" Target="webSettings.xml"/><Relationship Id="rId15" Type="http://schemas.openxmlformats.org/officeDocument/2006/relationships/hyperlink" Target="http://lualert.lipscomb.edu/" TargetMode="External"/><Relationship Id="rId10" Type="http://schemas.openxmlformats.org/officeDocument/2006/relationships/hyperlink" Target="http://www.lipscomb.edu/studentlife/student-services" TargetMode="External"/><Relationship Id="rId4" Type="http://schemas.openxmlformats.org/officeDocument/2006/relationships/settings" Target="settings.xml"/><Relationship Id="rId9" Type="http://schemas.openxmlformats.org/officeDocument/2006/relationships/hyperlink" Target="tel:%28615-966-6301" TargetMode="External"/><Relationship Id="rId14" Type="http://schemas.openxmlformats.org/officeDocument/2006/relationships/hyperlink" Target="http://www.vanguard.edu/faculty/ddegelman/index.aspx?doc_id=7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2686</Words>
  <Characters>15313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LIPSCOMB UNIVERSITY</vt:lpstr>
    </vt:vector>
  </TitlesOfParts>
  <Company>Lipscomb University</Company>
  <LinksUpToDate>false</LinksUpToDate>
  <CharactersWithSpaces>17964</CharactersWithSpaces>
  <SharedDoc>false</SharedDoc>
  <HLinks>
    <vt:vector size="6" baseType="variant">
      <vt:variant>
        <vt:i4>4390997</vt:i4>
      </vt:variant>
      <vt:variant>
        <vt:i4>0</vt:i4>
      </vt:variant>
      <vt:variant>
        <vt:i4>0</vt:i4>
      </vt:variant>
      <vt:variant>
        <vt:i4>5</vt:i4>
      </vt:variant>
      <vt:variant>
        <vt:lpwstr>http://academics.lipscomb.edu/content.asp?CID=2762&amp;SID=12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LIPSCOMB UNIVERSITY</dc:title>
  <dc:creator>Computer Center</dc:creator>
  <cp:lastModifiedBy>Windows User</cp:lastModifiedBy>
  <cp:revision>2</cp:revision>
  <cp:lastPrinted>2014-06-19T17:49:00Z</cp:lastPrinted>
  <dcterms:created xsi:type="dcterms:W3CDTF">2014-09-26T16:10:00Z</dcterms:created>
  <dcterms:modified xsi:type="dcterms:W3CDTF">2014-09-26T16:10:00Z</dcterms:modified>
</cp:coreProperties>
</file>